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B7D95F">
      <w:pPr>
        <w:jc w:val="center"/>
        <w:rPr>
          <w:rFonts w:ascii="Calibri" w:hAnsi="Calibri" w:cs="Calibri"/>
          <w:b/>
          <w:color w:val="0000CC"/>
          <w:sz w:val="32"/>
          <w:szCs w:val="36"/>
          <w:lang w:val="tr-TR"/>
        </w:rPr>
      </w:pPr>
      <w:r>
        <w:rPr>
          <w:rFonts w:ascii="Calibri" w:hAnsi="Calibri" w:cs="Calibri"/>
          <w:b/>
          <w:sz w:val="32"/>
          <w:szCs w:val="36"/>
          <w:lang w:val="tr-TR"/>
        </w:rPr>
        <w:t xml:space="preserve">2025 YILI PATENT VE MARKA VEKİLLİK SINAVLARI HAZIRLIK </w:t>
      </w:r>
      <w:r>
        <w:rPr>
          <w:rFonts w:ascii="Calibri" w:hAnsi="Calibri" w:cs="Calibri"/>
          <w:b/>
          <w:color w:val="0000CC"/>
          <w:sz w:val="32"/>
          <w:szCs w:val="36"/>
          <w:lang w:val="tr-TR"/>
        </w:rPr>
        <w:t>TEMEL EĞİTİM</w:t>
      </w:r>
      <w:r>
        <w:rPr>
          <w:rFonts w:ascii="Calibri" w:hAnsi="Calibri" w:cs="Calibri"/>
          <w:b/>
          <w:sz w:val="32"/>
          <w:szCs w:val="36"/>
          <w:lang w:val="tr-TR"/>
        </w:rPr>
        <w:t xml:space="preserve"> PROGRAMI (MODÜLLER HALİNDE- </w:t>
      </w:r>
      <w:r>
        <w:rPr>
          <w:rFonts w:ascii="Calibri" w:hAnsi="Calibri" w:cs="Calibri"/>
          <w:b/>
          <w:color w:val="0000CC"/>
          <w:sz w:val="32"/>
          <w:szCs w:val="36"/>
          <w:highlight w:val="yellow"/>
          <w:lang w:val="tr-TR"/>
        </w:rPr>
        <w:t>ÇEVRİMİÇİ)</w:t>
      </w:r>
    </w:p>
    <w:p w14:paraId="1D6908DD">
      <w:pPr>
        <w:jc w:val="center"/>
        <w:rPr>
          <w:rFonts w:ascii="Calibri" w:hAnsi="Calibri" w:cs="Calibri"/>
          <w:b/>
          <w:color w:val="0000CC"/>
          <w:sz w:val="32"/>
          <w:szCs w:val="32"/>
          <w:lang w:val="tr-TR"/>
        </w:rPr>
      </w:pPr>
    </w:p>
    <w:tbl>
      <w:tblPr>
        <w:tblStyle w:val="1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2410"/>
        <w:gridCol w:w="850"/>
        <w:gridCol w:w="4820"/>
        <w:gridCol w:w="1240"/>
      </w:tblGrid>
      <w:tr w14:paraId="10A59603">
        <w:tc>
          <w:tcPr>
            <w:tcW w:w="817" w:type="dxa"/>
            <w:vAlign w:val="center"/>
          </w:tcPr>
          <w:p w14:paraId="27F290FF">
            <w:pPr>
              <w:jc w:val="center"/>
              <w:rPr>
                <w:rFonts w:ascii="Calibri" w:hAnsi="Calibri" w:cs="Calibri"/>
                <w:b/>
                <w:color w:val="000000" w:themeColor="text1"/>
                <w:sz w:val="18"/>
                <w:szCs w:val="18"/>
                <w:lang w:val="tr-T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cs="Calibri"/>
                <w:b/>
                <w:color w:val="000000" w:themeColor="text1"/>
                <w:sz w:val="18"/>
                <w:szCs w:val="18"/>
                <w:lang w:val="tr-TR"/>
                <w14:textFill>
                  <w14:solidFill>
                    <w14:schemeClr w14:val="tx1"/>
                  </w14:solidFill>
                </w14:textFill>
              </w:rPr>
              <w:t>MODÜL NO</w:t>
            </w:r>
          </w:p>
        </w:tc>
        <w:tc>
          <w:tcPr>
            <w:tcW w:w="2410" w:type="dxa"/>
            <w:vAlign w:val="center"/>
          </w:tcPr>
          <w:p w14:paraId="1FB15923">
            <w:pPr>
              <w:jc w:val="center"/>
              <w:rPr>
                <w:rFonts w:ascii="Calibri" w:hAnsi="Calibri" w:cs="Calibri"/>
                <w:b/>
                <w:color w:val="000000" w:themeColor="text1"/>
                <w:sz w:val="22"/>
                <w:szCs w:val="22"/>
                <w:lang w:val="tr-T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cs="Calibri"/>
                <w:b/>
                <w:color w:val="000000" w:themeColor="text1"/>
                <w:sz w:val="22"/>
                <w:szCs w:val="22"/>
                <w:lang w:val="tr-TR"/>
                <w14:textFill>
                  <w14:solidFill>
                    <w14:schemeClr w14:val="tx1"/>
                  </w14:solidFill>
                </w14:textFill>
              </w:rPr>
              <w:t>Tarih ve Saat</w:t>
            </w:r>
          </w:p>
        </w:tc>
        <w:tc>
          <w:tcPr>
            <w:tcW w:w="850" w:type="dxa"/>
            <w:vAlign w:val="center"/>
          </w:tcPr>
          <w:p w14:paraId="71B546AA">
            <w:pPr>
              <w:jc w:val="center"/>
              <w:rPr>
                <w:rFonts w:ascii="Calibri" w:hAnsi="Calibri" w:cs="Calibri"/>
                <w:b/>
                <w:color w:val="000000" w:themeColor="text1"/>
                <w:sz w:val="22"/>
                <w:szCs w:val="22"/>
                <w:lang w:val="tr-T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cs="Calibri"/>
                <w:b/>
                <w:color w:val="000000" w:themeColor="text1"/>
                <w:sz w:val="22"/>
                <w:szCs w:val="22"/>
                <w:lang w:val="tr-TR"/>
                <w14:textFill>
                  <w14:solidFill>
                    <w14:schemeClr w14:val="tx1"/>
                  </w14:solidFill>
                </w14:textFill>
              </w:rPr>
              <w:t>Süre (saat)</w:t>
            </w:r>
          </w:p>
        </w:tc>
        <w:tc>
          <w:tcPr>
            <w:tcW w:w="4820" w:type="dxa"/>
            <w:vAlign w:val="center"/>
          </w:tcPr>
          <w:p w14:paraId="5264D561">
            <w:pPr>
              <w:jc w:val="center"/>
              <w:rPr>
                <w:rFonts w:ascii="Calibri" w:hAnsi="Calibri" w:cs="Calibri"/>
                <w:b/>
                <w:color w:val="000000" w:themeColor="text1"/>
                <w:sz w:val="22"/>
                <w:szCs w:val="22"/>
                <w:lang w:val="tr-T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cs="Calibri"/>
                <w:b/>
                <w:color w:val="000000" w:themeColor="text1"/>
                <w:sz w:val="22"/>
                <w:szCs w:val="22"/>
                <w:lang w:val="tr-TR"/>
                <w14:textFill>
                  <w14:solidFill>
                    <w14:schemeClr w14:val="tx1"/>
                  </w14:solidFill>
                </w14:textFill>
              </w:rPr>
              <w:t>Konular</w:t>
            </w:r>
          </w:p>
        </w:tc>
        <w:tc>
          <w:tcPr>
            <w:tcW w:w="1240" w:type="dxa"/>
            <w:vAlign w:val="center"/>
          </w:tcPr>
          <w:p w14:paraId="015ABA31">
            <w:pPr>
              <w:jc w:val="center"/>
              <w:rPr>
                <w:rFonts w:ascii="Calibri" w:hAnsi="Calibri" w:cs="Calibri"/>
                <w:b/>
                <w:color w:val="000000" w:themeColor="text1"/>
                <w:sz w:val="22"/>
                <w:szCs w:val="22"/>
                <w:lang w:val="tr-T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cs="Calibri"/>
                <w:b/>
                <w:color w:val="000000" w:themeColor="text1"/>
                <w:sz w:val="22"/>
                <w:szCs w:val="22"/>
                <w:lang w:val="tr-TR"/>
                <w14:textFill>
                  <w14:solidFill>
                    <w14:schemeClr w14:val="tx1"/>
                  </w14:solidFill>
                </w14:textFill>
              </w:rPr>
              <w:t>KDV dahil Ücret (TL)</w:t>
            </w:r>
          </w:p>
        </w:tc>
      </w:tr>
      <w:tr w14:paraId="3A9A403D">
        <w:tc>
          <w:tcPr>
            <w:tcW w:w="817" w:type="dxa"/>
            <w:vAlign w:val="center"/>
          </w:tcPr>
          <w:p w14:paraId="3B78AB03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22"/>
                <w:szCs w:val="22"/>
                <w:lang w:val="tr-T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22"/>
                <w:szCs w:val="22"/>
                <w:lang w:val="tr-T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410" w:type="dxa"/>
            <w:vAlign w:val="center"/>
          </w:tcPr>
          <w:p w14:paraId="1F4560BB">
            <w:pPr>
              <w:rPr>
                <w:rFonts w:asciiTheme="minorHAnsi" w:hAnsiTheme="minorHAnsi" w:cstheme="minorHAnsi"/>
                <w:b/>
                <w:color w:val="000000" w:themeColor="text1"/>
                <w:sz w:val="22"/>
                <w:szCs w:val="22"/>
                <w:lang w:val="tr-T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22"/>
                <w:szCs w:val="22"/>
                <w:lang w:val="tr-TR"/>
                <w14:textFill>
                  <w14:solidFill>
                    <w14:schemeClr w14:val="tx1"/>
                  </w14:solidFill>
                </w14:textFill>
              </w:rPr>
              <w:t>8 Aralık 2025 Pazartesi       Saat 18:00 – 22:00</w:t>
            </w:r>
          </w:p>
        </w:tc>
        <w:tc>
          <w:tcPr>
            <w:tcW w:w="850" w:type="dxa"/>
            <w:vAlign w:val="center"/>
          </w:tcPr>
          <w:p w14:paraId="439C9E6E">
            <w:pPr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2"/>
                <w:szCs w:val="22"/>
                <w:lang w:val="tr-T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22"/>
                <w:szCs w:val="22"/>
                <w:lang w:val="tr-T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4820" w:type="dxa"/>
            <w:vAlign w:val="center"/>
          </w:tcPr>
          <w:p w14:paraId="3F0E0324">
            <w:pP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tr-T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tr-TR"/>
                <w14:textFill>
                  <w14:solidFill>
                    <w14:schemeClr w14:val="tx1"/>
                  </w14:solidFill>
                </w14:textFill>
              </w:rPr>
              <w:t>FİKRİ VE SINAİ HAKLAR TANIMLAR</w:t>
            </w:r>
          </w:p>
          <w:p w14:paraId="179B5D56">
            <w:pP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tr-T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tr-TR"/>
                <w14:textFill>
                  <w14:solidFill>
                    <w14:schemeClr w14:val="tx1"/>
                  </w14:solidFill>
                </w14:textFill>
              </w:rPr>
              <w:t>ULUSAL VE ULUSLARARASI KURUMLAR ve ANLAŞMALAR</w:t>
            </w:r>
          </w:p>
          <w:p w14:paraId="3E587D3D">
            <w:pP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tr-T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tr-TR"/>
                <w14:textFill>
                  <w14:solidFill>
                    <w14:schemeClr w14:val="tx1"/>
                  </w14:solidFill>
                </w14:textFill>
              </w:rPr>
              <w:t>6769 Sayılı Sınai Mülkiyet Kanun’unun (SMK) VEKİLLİK VE DİSİPLİN HÜKÜMLERİ,</w:t>
            </w:r>
          </w:p>
          <w:p w14:paraId="6A76BA26">
            <w:pPr>
              <w:rPr>
                <w:rFonts w:asciiTheme="minorHAnsi" w:hAnsiTheme="minorHAnsi" w:cstheme="minorHAnsi"/>
                <w:b/>
                <w:color w:val="000000" w:themeColor="text1"/>
                <w:sz w:val="22"/>
                <w:szCs w:val="22"/>
                <w:lang w:val="tr-T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Örnek Sorular ve Tartışma</w:t>
            </w:r>
          </w:p>
        </w:tc>
        <w:tc>
          <w:tcPr>
            <w:tcW w:w="1240" w:type="dxa"/>
            <w:vAlign w:val="center"/>
          </w:tcPr>
          <w:p w14:paraId="67D03BFD">
            <w:pPr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2"/>
                <w:szCs w:val="22"/>
                <w:lang w:val="tr-T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22"/>
                <w:szCs w:val="22"/>
                <w:lang w:val="tr-TR"/>
                <w14:textFill>
                  <w14:solidFill>
                    <w14:schemeClr w14:val="tx1"/>
                  </w14:solidFill>
                </w14:textFill>
              </w:rPr>
              <w:t>1500 TL</w:t>
            </w:r>
          </w:p>
        </w:tc>
      </w:tr>
      <w:tr w14:paraId="666A5D69">
        <w:tc>
          <w:tcPr>
            <w:tcW w:w="817" w:type="dxa"/>
            <w:vAlign w:val="center"/>
          </w:tcPr>
          <w:p w14:paraId="1F60C0A1">
            <w:pPr>
              <w:jc w:val="center"/>
              <w:rPr>
                <w:rFonts w:asciiTheme="minorHAnsi" w:hAnsiTheme="minorHAnsi" w:cstheme="minorHAnsi"/>
                <w:bCs/>
                <w:color w:val="EE0000"/>
                <w:sz w:val="22"/>
                <w:szCs w:val="22"/>
                <w:lang w:val="tr-TR"/>
              </w:rPr>
            </w:pPr>
            <w:r>
              <w:rPr>
                <w:rFonts w:asciiTheme="minorHAnsi" w:hAnsiTheme="minorHAnsi" w:cstheme="minorHAnsi"/>
                <w:bCs/>
                <w:color w:val="EE0000"/>
                <w:sz w:val="22"/>
                <w:szCs w:val="22"/>
                <w:lang w:val="tr-TR"/>
              </w:rPr>
              <w:t>2</w:t>
            </w:r>
          </w:p>
        </w:tc>
        <w:tc>
          <w:tcPr>
            <w:tcW w:w="2410" w:type="dxa"/>
            <w:vAlign w:val="center"/>
          </w:tcPr>
          <w:p w14:paraId="5DCAAC3D">
            <w:pPr>
              <w:rPr>
                <w:rFonts w:ascii="Calibri" w:hAnsi="Calibri" w:cs="Calibri"/>
                <w:bCs/>
                <w:color w:val="FF0000"/>
                <w:sz w:val="22"/>
                <w:szCs w:val="22"/>
                <w:lang w:val="tr-TR"/>
              </w:rPr>
            </w:pPr>
            <w:r>
              <w:rPr>
                <w:rFonts w:ascii="Calibri" w:hAnsi="Calibri" w:cs="Calibri"/>
                <w:bCs/>
                <w:color w:val="FF0000"/>
                <w:sz w:val="22"/>
                <w:szCs w:val="22"/>
                <w:lang w:val="tr-TR"/>
              </w:rPr>
              <w:t>9 Aralık 2025 Salı                 Saat 18:00 – 22:00 ve</w:t>
            </w:r>
          </w:p>
          <w:p w14:paraId="433E9280">
            <w:pPr>
              <w:rPr>
                <w:rFonts w:asciiTheme="minorHAnsi" w:hAnsiTheme="minorHAnsi" w:cstheme="minorHAnsi"/>
                <w:b/>
                <w:color w:val="EE0000"/>
                <w:sz w:val="22"/>
                <w:szCs w:val="22"/>
                <w:lang w:val="tr-TR"/>
              </w:rPr>
            </w:pPr>
            <w:r>
              <w:rPr>
                <w:rFonts w:ascii="Calibri" w:hAnsi="Calibri" w:cs="Calibri"/>
                <w:bCs/>
                <w:color w:val="FF0000"/>
                <w:sz w:val="22"/>
                <w:szCs w:val="22"/>
                <w:lang w:val="tr-TR"/>
              </w:rPr>
              <w:t>10 Aralık 2025 Çarşamba Saat 18:00 – 20:00</w:t>
            </w:r>
          </w:p>
        </w:tc>
        <w:tc>
          <w:tcPr>
            <w:tcW w:w="850" w:type="dxa"/>
            <w:vAlign w:val="center"/>
          </w:tcPr>
          <w:p w14:paraId="52871962">
            <w:pPr>
              <w:jc w:val="center"/>
              <w:rPr>
                <w:rFonts w:asciiTheme="minorHAnsi" w:hAnsiTheme="minorHAnsi" w:cstheme="minorHAnsi"/>
                <w:b/>
                <w:color w:val="EE0000"/>
                <w:sz w:val="22"/>
                <w:szCs w:val="22"/>
                <w:lang w:val="tr-TR"/>
              </w:rPr>
            </w:pPr>
            <w:r>
              <w:rPr>
                <w:rFonts w:asciiTheme="minorHAnsi" w:hAnsiTheme="minorHAnsi" w:cstheme="minorHAnsi"/>
                <w:b/>
                <w:color w:val="EE0000"/>
                <w:sz w:val="22"/>
                <w:szCs w:val="22"/>
                <w:lang w:val="tr-TR"/>
              </w:rPr>
              <w:t>6</w:t>
            </w:r>
          </w:p>
        </w:tc>
        <w:tc>
          <w:tcPr>
            <w:tcW w:w="4820" w:type="dxa"/>
            <w:vAlign w:val="center"/>
          </w:tcPr>
          <w:p w14:paraId="23E5991F">
            <w:pPr>
              <w:rPr>
                <w:rFonts w:asciiTheme="minorHAnsi" w:hAnsiTheme="minorHAnsi" w:cstheme="minorHAnsi"/>
                <w:bCs/>
                <w:color w:val="EE0000"/>
                <w:sz w:val="22"/>
                <w:szCs w:val="22"/>
                <w:lang w:val="tr-TR"/>
              </w:rPr>
            </w:pPr>
            <w:r>
              <w:rPr>
                <w:rFonts w:asciiTheme="minorHAnsi" w:hAnsiTheme="minorHAnsi" w:cstheme="minorHAnsi"/>
                <w:bCs/>
                <w:color w:val="EE0000"/>
                <w:sz w:val="22"/>
                <w:szCs w:val="22"/>
                <w:lang w:val="tr-TR"/>
              </w:rPr>
              <w:t>6769 Sayılı Sınai Mülkiyet Kanunu ve Uluslararası Anlaşmalar Kapsamında PATENT UYGULAMALARI</w:t>
            </w:r>
          </w:p>
          <w:p w14:paraId="3A300FE8">
            <w:pPr>
              <w:rPr>
                <w:rFonts w:asciiTheme="minorHAnsi" w:hAnsiTheme="minorHAnsi" w:cstheme="minorHAnsi"/>
                <w:bCs/>
                <w:color w:val="EE0000"/>
                <w:sz w:val="22"/>
                <w:szCs w:val="22"/>
                <w:lang w:val="tr-TR"/>
              </w:rPr>
            </w:pPr>
            <w:r>
              <w:rPr>
                <w:rFonts w:asciiTheme="minorHAnsi" w:hAnsiTheme="minorHAnsi" w:cstheme="minorHAnsi"/>
                <w:bCs/>
                <w:color w:val="EE0000"/>
                <w:sz w:val="22"/>
                <w:szCs w:val="22"/>
                <w:lang w:val="tr-TR"/>
              </w:rPr>
              <w:t>Örnek Sorular ve Tartışma</w:t>
            </w:r>
          </w:p>
        </w:tc>
        <w:tc>
          <w:tcPr>
            <w:tcW w:w="1240" w:type="dxa"/>
            <w:vAlign w:val="center"/>
          </w:tcPr>
          <w:p w14:paraId="60DF025C">
            <w:pPr>
              <w:jc w:val="center"/>
              <w:rPr>
                <w:rFonts w:asciiTheme="minorHAnsi" w:hAnsiTheme="minorHAnsi" w:cstheme="minorHAnsi"/>
                <w:b/>
                <w:color w:val="EE0000"/>
                <w:sz w:val="22"/>
                <w:szCs w:val="22"/>
                <w:lang w:val="tr-TR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22"/>
                <w:szCs w:val="22"/>
                <w:lang w:val="tr-TR"/>
                <w14:textFill>
                  <w14:solidFill>
                    <w14:schemeClr w14:val="tx1"/>
                  </w14:solidFill>
                </w14:textFill>
              </w:rPr>
              <w:t>2250 TL</w:t>
            </w:r>
          </w:p>
        </w:tc>
      </w:tr>
      <w:tr w14:paraId="167518CD">
        <w:tc>
          <w:tcPr>
            <w:tcW w:w="817" w:type="dxa"/>
            <w:vAlign w:val="center"/>
          </w:tcPr>
          <w:p w14:paraId="4A9F2A25">
            <w:pPr>
              <w:jc w:val="center"/>
              <w:rPr>
                <w:rFonts w:asciiTheme="minorHAnsi" w:hAnsiTheme="minorHAnsi" w:cstheme="minorHAnsi"/>
                <w:bCs/>
                <w:color w:val="984807" w:themeColor="accent6" w:themeShade="80"/>
                <w:sz w:val="22"/>
                <w:szCs w:val="22"/>
                <w:lang w:val="tr-TR"/>
              </w:rPr>
            </w:pPr>
            <w:r>
              <w:rPr>
                <w:rFonts w:asciiTheme="minorHAnsi" w:hAnsiTheme="minorHAnsi" w:cstheme="minorHAnsi"/>
                <w:bCs/>
                <w:color w:val="984807" w:themeColor="accent6" w:themeShade="80"/>
                <w:sz w:val="22"/>
                <w:szCs w:val="22"/>
                <w:lang w:val="tr-TR"/>
              </w:rPr>
              <w:t>3</w:t>
            </w:r>
          </w:p>
        </w:tc>
        <w:tc>
          <w:tcPr>
            <w:tcW w:w="2410" w:type="dxa"/>
            <w:vAlign w:val="center"/>
          </w:tcPr>
          <w:p w14:paraId="572099F1">
            <w:pPr>
              <w:rPr>
                <w:rFonts w:ascii="Calibri" w:hAnsi="Calibri" w:cs="Calibri"/>
                <w:bCs/>
                <w:color w:val="984807" w:themeColor="accent6" w:themeShade="80"/>
                <w:sz w:val="22"/>
                <w:szCs w:val="22"/>
                <w:lang w:val="tr-TR"/>
              </w:rPr>
            </w:pPr>
            <w:r>
              <w:rPr>
                <w:rFonts w:ascii="Calibri" w:hAnsi="Calibri" w:cs="Calibri"/>
                <w:bCs/>
                <w:color w:val="984807" w:themeColor="accent6" w:themeShade="80"/>
                <w:sz w:val="22"/>
                <w:szCs w:val="22"/>
                <w:lang w:val="tr-TR"/>
              </w:rPr>
              <w:t>10 Aralık 2025 Çarşamba Saat 20:00 – 22:00</w:t>
            </w:r>
          </w:p>
        </w:tc>
        <w:tc>
          <w:tcPr>
            <w:tcW w:w="850" w:type="dxa"/>
            <w:vAlign w:val="center"/>
          </w:tcPr>
          <w:p w14:paraId="18BE9DDA">
            <w:pPr>
              <w:jc w:val="center"/>
              <w:rPr>
                <w:rFonts w:asciiTheme="minorHAnsi" w:hAnsiTheme="minorHAnsi" w:cstheme="minorHAnsi"/>
                <w:b/>
                <w:color w:val="984807" w:themeColor="accent6" w:themeShade="80"/>
                <w:sz w:val="22"/>
                <w:szCs w:val="22"/>
                <w:lang w:val="tr-TR"/>
              </w:rPr>
            </w:pPr>
            <w:r>
              <w:rPr>
                <w:rFonts w:asciiTheme="minorHAnsi" w:hAnsiTheme="minorHAnsi" w:cstheme="minorHAnsi"/>
                <w:b/>
                <w:color w:val="984807" w:themeColor="accent6" w:themeShade="80"/>
                <w:sz w:val="22"/>
                <w:szCs w:val="22"/>
                <w:lang w:val="tr-TR"/>
              </w:rPr>
              <w:t>2</w:t>
            </w:r>
          </w:p>
        </w:tc>
        <w:tc>
          <w:tcPr>
            <w:tcW w:w="4820" w:type="dxa"/>
            <w:vAlign w:val="center"/>
          </w:tcPr>
          <w:p w14:paraId="657C6DFD">
            <w:pPr>
              <w:rPr>
                <w:rFonts w:asciiTheme="minorHAnsi" w:hAnsiTheme="minorHAnsi" w:cstheme="minorHAnsi"/>
                <w:bCs/>
                <w:color w:val="984807" w:themeColor="accent6" w:themeShade="80"/>
                <w:sz w:val="22"/>
                <w:szCs w:val="22"/>
                <w:lang w:val="tr-TR"/>
              </w:rPr>
            </w:pPr>
            <w:r>
              <w:rPr>
                <w:rFonts w:asciiTheme="minorHAnsi" w:hAnsiTheme="minorHAnsi" w:cstheme="minorHAnsi"/>
                <w:bCs/>
                <w:color w:val="984807" w:themeColor="accent6" w:themeShade="80"/>
                <w:sz w:val="22"/>
                <w:szCs w:val="22"/>
                <w:lang w:val="tr-TR"/>
              </w:rPr>
              <w:t xml:space="preserve">6769 Sayılı Sınai Mülkiyet Kanunu ve Uluslararası Anlaşmalar Kapsamında TASARIM UYGULAMALARI </w:t>
            </w:r>
          </w:p>
          <w:p w14:paraId="63BA6BDD">
            <w:pPr>
              <w:rPr>
                <w:rFonts w:asciiTheme="minorHAnsi" w:hAnsiTheme="minorHAnsi" w:cstheme="minorHAnsi"/>
                <w:bCs/>
                <w:color w:val="984807" w:themeColor="accent6" w:themeShade="80"/>
                <w:sz w:val="22"/>
                <w:szCs w:val="22"/>
                <w:lang w:val="tr-TR"/>
              </w:rPr>
            </w:pPr>
            <w:r>
              <w:rPr>
                <w:rFonts w:asciiTheme="minorHAnsi" w:hAnsiTheme="minorHAnsi" w:cstheme="minorHAnsi"/>
                <w:bCs/>
                <w:color w:val="984807" w:themeColor="accent6" w:themeShade="80"/>
                <w:sz w:val="22"/>
                <w:szCs w:val="22"/>
                <w:lang w:val="tr-TR"/>
              </w:rPr>
              <w:t>Örnek Sorular ve Tartışma</w:t>
            </w:r>
          </w:p>
        </w:tc>
        <w:tc>
          <w:tcPr>
            <w:tcW w:w="1240" w:type="dxa"/>
            <w:vAlign w:val="center"/>
          </w:tcPr>
          <w:p w14:paraId="01C8FBEB">
            <w:pPr>
              <w:jc w:val="center"/>
              <w:rPr>
                <w:rFonts w:asciiTheme="minorHAnsi" w:hAnsiTheme="minorHAnsi" w:cstheme="minorHAnsi"/>
                <w:b/>
                <w:color w:val="984807" w:themeColor="accent6" w:themeShade="80"/>
                <w:sz w:val="22"/>
                <w:szCs w:val="22"/>
                <w:lang w:val="tr-TR"/>
              </w:rPr>
            </w:pPr>
            <w:r>
              <w:rPr>
                <w:rFonts w:asciiTheme="minorHAnsi" w:hAnsiTheme="minorHAnsi" w:cstheme="minorHAnsi"/>
                <w:b/>
                <w:color w:val="984807" w:themeColor="accent6" w:themeShade="80"/>
                <w:sz w:val="22"/>
                <w:szCs w:val="22"/>
                <w:lang w:val="tr-TR"/>
              </w:rPr>
              <w:t>750 TL</w:t>
            </w:r>
          </w:p>
        </w:tc>
      </w:tr>
      <w:tr w14:paraId="5E5195D3">
        <w:tc>
          <w:tcPr>
            <w:tcW w:w="817" w:type="dxa"/>
            <w:vAlign w:val="center"/>
          </w:tcPr>
          <w:p w14:paraId="3398A1D5">
            <w:pPr>
              <w:jc w:val="center"/>
              <w:rPr>
                <w:rFonts w:asciiTheme="minorHAnsi" w:hAnsiTheme="minorHAnsi" w:cstheme="minorHAnsi"/>
                <w:bCs/>
                <w:color w:val="0000CC"/>
                <w:sz w:val="22"/>
                <w:szCs w:val="22"/>
                <w:lang w:val="tr-TR"/>
              </w:rPr>
            </w:pPr>
            <w:r>
              <w:rPr>
                <w:rFonts w:asciiTheme="minorHAnsi" w:hAnsiTheme="minorHAnsi" w:cstheme="minorHAnsi"/>
                <w:bCs/>
                <w:color w:val="0000CC"/>
                <w:sz w:val="22"/>
                <w:szCs w:val="22"/>
                <w:lang w:val="tr-TR"/>
              </w:rPr>
              <w:t>4</w:t>
            </w:r>
          </w:p>
        </w:tc>
        <w:tc>
          <w:tcPr>
            <w:tcW w:w="2410" w:type="dxa"/>
            <w:vAlign w:val="center"/>
          </w:tcPr>
          <w:p w14:paraId="01852992">
            <w:pPr>
              <w:rPr>
                <w:rFonts w:ascii="Calibri" w:hAnsi="Calibri" w:cs="Calibri"/>
                <w:bCs/>
                <w:color w:val="0000CC"/>
                <w:sz w:val="22"/>
                <w:szCs w:val="22"/>
                <w:lang w:val="tr-TR"/>
              </w:rPr>
            </w:pPr>
            <w:r>
              <w:rPr>
                <w:rFonts w:ascii="Calibri" w:hAnsi="Calibri" w:cs="Calibri"/>
                <w:bCs/>
                <w:color w:val="0000CC"/>
                <w:sz w:val="22"/>
                <w:szCs w:val="22"/>
                <w:lang w:val="tr-TR"/>
              </w:rPr>
              <w:t>11 Aralık 2025 Perşembe Saat 18:00 – 22:00</w:t>
            </w:r>
          </w:p>
          <w:p w14:paraId="6C987A90">
            <w:pPr>
              <w:rPr>
                <w:rFonts w:ascii="Calibri" w:hAnsi="Calibri" w:cs="Calibri"/>
                <w:bCs/>
                <w:color w:val="0000CC"/>
                <w:sz w:val="22"/>
                <w:szCs w:val="22"/>
                <w:lang w:val="tr-TR"/>
              </w:rPr>
            </w:pPr>
            <w:r>
              <w:rPr>
                <w:rFonts w:ascii="Calibri" w:hAnsi="Calibri" w:cs="Calibri"/>
                <w:bCs/>
                <w:color w:val="0000CC"/>
                <w:sz w:val="22"/>
                <w:szCs w:val="22"/>
                <w:lang w:val="tr-TR"/>
              </w:rPr>
              <w:t xml:space="preserve">12 Aralık 2025 Cuma </w:t>
            </w:r>
          </w:p>
          <w:p w14:paraId="30A2CCD1">
            <w:pPr>
              <w:rPr>
                <w:rFonts w:asciiTheme="minorHAnsi" w:hAnsiTheme="minorHAnsi" w:cstheme="minorHAnsi"/>
                <w:b/>
                <w:color w:val="0000CC"/>
                <w:sz w:val="22"/>
                <w:szCs w:val="22"/>
                <w:lang w:val="tr-TR"/>
              </w:rPr>
            </w:pPr>
            <w:r>
              <w:rPr>
                <w:rFonts w:ascii="Calibri" w:hAnsi="Calibri" w:cs="Calibri"/>
                <w:bCs/>
                <w:color w:val="0000CC"/>
                <w:sz w:val="22"/>
                <w:szCs w:val="22"/>
                <w:lang w:val="tr-TR"/>
              </w:rPr>
              <w:t>Saat 18:00 – 20:00</w:t>
            </w:r>
          </w:p>
        </w:tc>
        <w:tc>
          <w:tcPr>
            <w:tcW w:w="850" w:type="dxa"/>
            <w:vAlign w:val="center"/>
          </w:tcPr>
          <w:p w14:paraId="70983F85">
            <w:pPr>
              <w:jc w:val="center"/>
              <w:rPr>
                <w:rFonts w:asciiTheme="minorHAnsi" w:hAnsiTheme="minorHAnsi" w:cstheme="minorHAnsi"/>
                <w:b/>
                <w:color w:val="0000CC"/>
                <w:sz w:val="22"/>
                <w:szCs w:val="22"/>
                <w:lang w:val="tr-TR"/>
              </w:rPr>
            </w:pPr>
            <w:r>
              <w:rPr>
                <w:rFonts w:asciiTheme="minorHAnsi" w:hAnsiTheme="minorHAnsi" w:cstheme="minorHAnsi"/>
                <w:b/>
                <w:color w:val="0000CC"/>
                <w:sz w:val="22"/>
                <w:szCs w:val="22"/>
                <w:lang w:val="tr-TR"/>
              </w:rPr>
              <w:t>6</w:t>
            </w:r>
          </w:p>
        </w:tc>
        <w:tc>
          <w:tcPr>
            <w:tcW w:w="4820" w:type="dxa"/>
            <w:vAlign w:val="center"/>
          </w:tcPr>
          <w:p w14:paraId="4AC1EE2A">
            <w:pPr>
              <w:rPr>
                <w:rFonts w:asciiTheme="minorHAnsi" w:hAnsiTheme="minorHAnsi" w:cstheme="minorHAnsi"/>
                <w:bCs/>
                <w:color w:val="0000CC"/>
                <w:sz w:val="22"/>
                <w:szCs w:val="22"/>
                <w:lang w:val="tr-TR"/>
              </w:rPr>
            </w:pPr>
            <w:r>
              <w:rPr>
                <w:rFonts w:asciiTheme="minorHAnsi" w:hAnsiTheme="minorHAnsi" w:cstheme="minorHAnsi"/>
                <w:bCs/>
                <w:color w:val="0000CC"/>
                <w:sz w:val="22"/>
                <w:szCs w:val="22"/>
                <w:lang w:val="tr-TR"/>
              </w:rPr>
              <w:t>6769 Sayılı Sınai Mülkiyet Kanunu ve Uluslararası Anlaşmalar Kapsamında MARKA UYGULAMALARI</w:t>
            </w:r>
          </w:p>
          <w:p w14:paraId="6CF94C1F">
            <w:pPr>
              <w:rPr>
                <w:rFonts w:asciiTheme="minorHAnsi" w:hAnsiTheme="minorHAnsi" w:cstheme="minorHAnsi"/>
                <w:b/>
                <w:color w:val="0000CC"/>
                <w:sz w:val="22"/>
                <w:szCs w:val="22"/>
                <w:lang w:val="tr-TR"/>
              </w:rPr>
            </w:pPr>
            <w:r>
              <w:rPr>
                <w:rFonts w:asciiTheme="minorHAnsi" w:hAnsiTheme="minorHAnsi" w:cstheme="minorHAnsi"/>
                <w:bCs/>
                <w:color w:val="0000CC"/>
                <w:sz w:val="22"/>
                <w:szCs w:val="22"/>
                <w:lang w:val="tr-TR"/>
              </w:rPr>
              <w:t>Örnek Sorular ve Tartışma</w:t>
            </w:r>
          </w:p>
        </w:tc>
        <w:tc>
          <w:tcPr>
            <w:tcW w:w="1240" w:type="dxa"/>
            <w:vAlign w:val="center"/>
          </w:tcPr>
          <w:p w14:paraId="32EA3720">
            <w:pPr>
              <w:jc w:val="center"/>
              <w:rPr>
                <w:rFonts w:asciiTheme="minorHAnsi" w:hAnsiTheme="minorHAnsi" w:cstheme="minorHAnsi"/>
                <w:b/>
                <w:color w:val="0000CC"/>
                <w:sz w:val="22"/>
                <w:szCs w:val="22"/>
                <w:lang w:val="tr-TR"/>
              </w:rPr>
            </w:pPr>
            <w:r>
              <w:rPr>
                <w:rFonts w:asciiTheme="minorHAnsi" w:hAnsiTheme="minorHAnsi" w:cstheme="minorHAnsi"/>
                <w:b/>
                <w:color w:val="0000CC"/>
                <w:sz w:val="22"/>
                <w:szCs w:val="22"/>
                <w:lang w:val="tr-TR"/>
              </w:rPr>
              <w:t>2250 TL</w:t>
            </w:r>
          </w:p>
        </w:tc>
      </w:tr>
      <w:tr w14:paraId="15668E87">
        <w:tc>
          <w:tcPr>
            <w:tcW w:w="817" w:type="dxa"/>
            <w:vAlign w:val="center"/>
          </w:tcPr>
          <w:p w14:paraId="2A4D3099">
            <w:pPr>
              <w:jc w:val="center"/>
              <w:rPr>
                <w:rFonts w:asciiTheme="minorHAnsi" w:hAnsiTheme="minorHAnsi" w:cstheme="minorHAnsi"/>
                <w:bCs/>
                <w:color w:val="00B050"/>
                <w:sz w:val="22"/>
                <w:szCs w:val="22"/>
                <w:lang w:val="tr-TR"/>
              </w:rPr>
            </w:pPr>
            <w:r>
              <w:rPr>
                <w:rFonts w:asciiTheme="minorHAnsi" w:hAnsiTheme="minorHAnsi" w:cstheme="minorHAnsi"/>
                <w:bCs/>
                <w:color w:val="00B050"/>
                <w:sz w:val="22"/>
                <w:szCs w:val="22"/>
                <w:lang w:val="tr-TR"/>
              </w:rPr>
              <w:t>5</w:t>
            </w:r>
          </w:p>
        </w:tc>
        <w:tc>
          <w:tcPr>
            <w:tcW w:w="2410" w:type="dxa"/>
            <w:vAlign w:val="center"/>
          </w:tcPr>
          <w:p w14:paraId="28C1F75F">
            <w:pPr>
              <w:rPr>
                <w:rFonts w:ascii="Calibri" w:hAnsi="Calibri" w:cs="Calibri"/>
                <w:bCs/>
                <w:color w:val="00B050"/>
                <w:sz w:val="22"/>
                <w:szCs w:val="22"/>
                <w:lang w:val="tr-TR"/>
              </w:rPr>
            </w:pPr>
            <w:r>
              <w:rPr>
                <w:rFonts w:ascii="Calibri" w:hAnsi="Calibri" w:cs="Calibri"/>
                <w:bCs/>
                <w:color w:val="00B050"/>
                <w:sz w:val="22"/>
                <w:szCs w:val="22"/>
                <w:lang w:val="tr-TR"/>
              </w:rPr>
              <w:t xml:space="preserve">12 Aralık 2025 Cuma </w:t>
            </w:r>
          </w:p>
          <w:p w14:paraId="31E0D3B2">
            <w:pPr>
              <w:rPr>
                <w:rFonts w:ascii="Calibri" w:hAnsi="Calibri" w:cs="Calibri"/>
                <w:bCs/>
                <w:color w:val="00B050"/>
                <w:sz w:val="22"/>
                <w:szCs w:val="22"/>
                <w:lang w:val="tr-TR"/>
              </w:rPr>
            </w:pPr>
            <w:r>
              <w:rPr>
                <w:rFonts w:ascii="Calibri" w:hAnsi="Calibri" w:cs="Calibri"/>
                <w:bCs/>
                <w:color w:val="00B050"/>
                <w:sz w:val="22"/>
                <w:szCs w:val="22"/>
                <w:lang w:val="tr-TR"/>
              </w:rPr>
              <w:t>Saat 20:00 – 22:00</w:t>
            </w:r>
          </w:p>
        </w:tc>
        <w:tc>
          <w:tcPr>
            <w:tcW w:w="850" w:type="dxa"/>
            <w:vAlign w:val="center"/>
          </w:tcPr>
          <w:p w14:paraId="19262D6E">
            <w:pPr>
              <w:jc w:val="center"/>
              <w:rPr>
                <w:rFonts w:asciiTheme="minorHAnsi" w:hAnsiTheme="minorHAnsi" w:cstheme="minorHAnsi"/>
                <w:b/>
                <w:color w:val="00B050"/>
                <w:sz w:val="22"/>
                <w:szCs w:val="22"/>
                <w:lang w:val="tr-TR"/>
              </w:rPr>
            </w:pPr>
            <w:r>
              <w:rPr>
                <w:rFonts w:asciiTheme="minorHAnsi" w:hAnsiTheme="minorHAnsi" w:cstheme="minorHAnsi"/>
                <w:b/>
                <w:color w:val="00B050"/>
                <w:sz w:val="22"/>
                <w:szCs w:val="22"/>
                <w:lang w:val="tr-TR"/>
              </w:rPr>
              <w:t>2</w:t>
            </w:r>
          </w:p>
        </w:tc>
        <w:tc>
          <w:tcPr>
            <w:tcW w:w="4820" w:type="dxa"/>
            <w:vAlign w:val="center"/>
          </w:tcPr>
          <w:p w14:paraId="306CF7AD">
            <w:pPr>
              <w:rPr>
                <w:rFonts w:asciiTheme="minorHAnsi" w:hAnsiTheme="minorHAnsi" w:cstheme="minorHAnsi"/>
                <w:bCs/>
                <w:color w:val="00B050"/>
                <w:sz w:val="22"/>
                <w:szCs w:val="22"/>
                <w:lang w:val="tr-TR"/>
              </w:rPr>
            </w:pPr>
            <w:r>
              <w:rPr>
                <w:rFonts w:asciiTheme="minorHAnsi" w:hAnsiTheme="minorHAnsi" w:cstheme="minorHAnsi"/>
                <w:bCs/>
                <w:color w:val="00B050"/>
                <w:sz w:val="22"/>
                <w:szCs w:val="22"/>
                <w:lang w:val="tr-TR"/>
              </w:rPr>
              <w:t xml:space="preserve">6769 Sayılı Sınai Mülkiyet Kanunu ve Uluslararası Anlaşmalar Kapsamında </w:t>
            </w:r>
            <w:r>
              <w:rPr>
                <w:rFonts w:asciiTheme="minorHAnsi" w:hAnsiTheme="minorHAnsi" w:cstheme="minorHAnsi"/>
                <w:b/>
                <w:color w:val="00B050"/>
                <w:sz w:val="22"/>
                <w:szCs w:val="22"/>
                <w:lang w:val="tr-TR"/>
              </w:rPr>
              <w:t>COĞRAFİ İŞARET VE GELENEKSEL ÜRÜN ADLARI</w:t>
            </w:r>
            <w:r>
              <w:rPr>
                <w:rFonts w:asciiTheme="minorHAnsi" w:hAnsiTheme="minorHAnsi" w:cstheme="minorHAnsi"/>
                <w:bCs/>
                <w:color w:val="00B050"/>
                <w:sz w:val="22"/>
                <w:szCs w:val="22"/>
                <w:lang w:val="tr-TR"/>
              </w:rPr>
              <w:t xml:space="preserve"> UYGULAMALARI</w:t>
            </w:r>
          </w:p>
          <w:p w14:paraId="317F96EB">
            <w:pPr>
              <w:rPr>
                <w:rFonts w:asciiTheme="minorHAnsi" w:hAnsiTheme="minorHAnsi" w:cstheme="minorHAnsi"/>
                <w:b/>
                <w:color w:val="00B050"/>
                <w:sz w:val="22"/>
                <w:szCs w:val="22"/>
                <w:lang w:val="tr-TR"/>
              </w:rPr>
            </w:pPr>
            <w:r>
              <w:rPr>
                <w:rFonts w:asciiTheme="minorHAnsi" w:hAnsiTheme="minorHAnsi" w:cstheme="minorHAnsi"/>
                <w:bCs/>
                <w:color w:val="00B050"/>
                <w:sz w:val="22"/>
                <w:szCs w:val="22"/>
                <w:lang w:val="tr-TR"/>
              </w:rPr>
              <w:t xml:space="preserve">Örnek Sorular ve Tartışma </w:t>
            </w:r>
          </w:p>
        </w:tc>
        <w:tc>
          <w:tcPr>
            <w:tcW w:w="1240" w:type="dxa"/>
            <w:vAlign w:val="center"/>
          </w:tcPr>
          <w:p w14:paraId="06CD84A6">
            <w:pPr>
              <w:jc w:val="center"/>
              <w:rPr>
                <w:rFonts w:asciiTheme="minorHAnsi" w:hAnsiTheme="minorHAnsi" w:cstheme="minorHAnsi"/>
                <w:b/>
                <w:color w:val="00B050"/>
                <w:sz w:val="22"/>
                <w:szCs w:val="22"/>
                <w:lang w:val="tr-TR"/>
              </w:rPr>
            </w:pPr>
            <w:r>
              <w:rPr>
                <w:rFonts w:asciiTheme="minorHAnsi" w:hAnsiTheme="minorHAnsi" w:cstheme="minorHAnsi"/>
                <w:b/>
                <w:color w:val="00B050"/>
                <w:sz w:val="22"/>
                <w:szCs w:val="22"/>
                <w:lang w:val="tr-TR"/>
              </w:rPr>
              <w:t>750 TL</w:t>
            </w:r>
          </w:p>
        </w:tc>
      </w:tr>
      <w:tr w14:paraId="5F193E8E">
        <w:tc>
          <w:tcPr>
            <w:tcW w:w="817" w:type="dxa"/>
            <w:vAlign w:val="center"/>
          </w:tcPr>
          <w:p w14:paraId="53208DD3">
            <w:pPr>
              <w:jc w:val="center"/>
              <w:rPr>
                <w:rFonts w:asciiTheme="minorHAnsi" w:hAnsiTheme="minorHAnsi" w:cstheme="minorHAnsi"/>
                <w:bCs/>
                <w:color w:val="000000" w:themeColor="text1"/>
                <w:sz w:val="22"/>
                <w:szCs w:val="22"/>
                <w:lang w:val="tr-T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22"/>
                <w:szCs w:val="22"/>
                <w:lang w:val="tr-T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2410" w:type="dxa"/>
            <w:vAlign w:val="center"/>
          </w:tcPr>
          <w:p w14:paraId="636F99B1">
            <w:pPr>
              <w:rPr>
                <w:rFonts w:ascii="Calibri" w:hAnsi="Calibri" w:cs="Calibri"/>
                <w:bCs/>
                <w:color w:val="000000" w:themeColor="text1"/>
                <w:sz w:val="22"/>
                <w:szCs w:val="22"/>
                <w:lang w:val="tr-T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2"/>
                <w:szCs w:val="22"/>
                <w:lang w:val="tr-TR"/>
                <w14:textFill>
                  <w14:solidFill>
                    <w14:schemeClr w14:val="tx1"/>
                  </w14:solidFill>
                </w14:textFill>
              </w:rPr>
              <w:t>15 Aralık 2025 Pazartesi Saat 18:00 – 22:00</w:t>
            </w:r>
          </w:p>
          <w:p w14:paraId="710387B1">
            <w:pPr>
              <w:rPr>
                <w:rFonts w:ascii="Calibri" w:hAnsi="Calibri" w:cs="Calibri"/>
                <w:bCs/>
                <w:color w:val="000000" w:themeColor="text1"/>
                <w:sz w:val="22"/>
                <w:szCs w:val="22"/>
                <w:lang w:val="tr-T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2"/>
                <w:szCs w:val="22"/>
                <w:lang w:val="tr-TR"/>
                <w14:textFill>
                  <w14:solidFill>
                    <w14:schemeClr w14:val="tx1"/>
                  </w14:solidFill>
                </w14:textFill>
              </w:rPr>
              <w:t xml:space="preserve">16 Aralık 2025 Salı </w:t>
            </w:r>
          </w:p>
          <w:p w14:paraId="22EDBE15">
            <w:pPr>
              <w:rPr>
                <w:rFonts w:asciiTheme="minorHAnsi" w:hAnsiTheme="minorHAnsi" w:cstheme="minorHAnsi"/>
                <w:b/>
                <w:color w:val="000000" w:themeColor="text1"/>
                <w:sz w:val="22"/>
                <w:szCs w:val="22"/>
                <w:lang w:val="tr-T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2"/>
                <w:szCs w:val="22"/>
                <w:lang w:val="tr-TR"/>
                <w14:textFill>
                  <w14:solidFill>
                    <w14:schemeClr w14:val="tx1"/>
                  </w14:solidFill>
                </w14:textFill>
              </w:rPr>
              <w:t>Saat 18:00 – 20:00</w:t>
            </w:r>
          </w:p>
        </w:tc>
        <w:tc>
          <w:tcPr>
            <w:tcW w:w="850" w:type="dxa"/>
            <w:vAlign w:val="center"/>
          </w:tcPr>
          <w:p w14:paraId="15A1EAB9">
            <w:pPr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2"/>
                <w:szCs w:val="22"/>
                <w:lang w:val="tr-T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22"/>
                <w:szCs w:val="22"/>
                <w:lang w:val="tr-T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4820" w:type="dxa"/>
            <w:vAlign w:val="center"/>
          </w:tcPr>
          <w:p w14:paraId="759DD1FD">
            <w:pPr>
              <w:rPr>
                <w:rFonts w:asciiTheme="minorHAnsi" w:hAnsiTheme="minorHAnsi" w:cstheme="minorHAnsi"/>
                <w:bCs/>
                <w:color w:val="000000" w:themeColor="text1"/>
                <w:sz w:val="22"/>
                <w:szCs w:val="22"/>
                <w:lang w:val="tr-T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22"/>
                <w:szCs w:val="22"/>
                <w:lang w:val="tr-TR"/>
                <w14:textFill>
                  <w14:solidFill>
                    <w14:schemeClr w14:val="tx1"/>
                  </w14:solidFill>
                </w14:textFill>
              </w:rPr>
              <w:t xml:space="preserve">HUKUK UYGULAMALARI </w:t>
            </w:r>
          </w:p>
          <w:p w14:paraId="428DDF21">
            <w:pPr>
              <w:rPr>
                <w:rFonts w:asciiTheme="minorHAnsi" w:hAnsiTheme="minorHAnsi" w:cstheme="minorHAnsi"/>
                <w:bCs/>
                <w:color w:val="000000" w:themeColor="text1"/>
                <w:sz w:val="22"/>
                <w:szCs w:val="22"/>
                <w:lang w:val="tr-T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22"/>
                <w:szCs w:val="22"/>
                <w:lang w:val="tr-TR"/>
                <w14:textFill>
                  <w14:solidFill>
                    <w14:schemeClr w14:val="tx1"/>
                  </w14:solidFill>
                </w14:textFill>
              </w:rPr>
              <w:t xml:space="preserve">Medeni Hukuk, Borçlar Hukuku, Ticaret Hukuku (İlgili Bölümleri ve Kavramlara Giriş Seviyesinde), </w:t>
            </w:r>
            <w:r>
              <w:rPr>
                <w:rFonts w:asciiTheme="minorHAnsi" w:hAnsiTheme="minorHAnsi" w:cstheme="minorHAnsi"/>
                <w:b/>
                <w:color w:val="EE0000"/>
                <w:sz w:val="22"/>
                <w:szCs w:val="22"/>
                <w:lang w:val="tr-TR"/>
              </w:rPr>
              <w:t>Patent, Faydalı Model,</w:t>
            </w:r>
            <w:r>
              <w:rPr>
                <w:rFonts w:asciiTheme="minorHAnsi" w:hAnsiTheme="minorHAnsi" w:cstheme="minorHAnsi"/>
                <w:bCs/>
                <w:color w:val="000000" w:themeColor="text1"/>
                <w:sz w:val="22"/>
                <w:szCs w:val="22"/>
                <w:lang w:val="tr-T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Theme="minorHAnsi" w:hAnsiTheme="minorHAnsi" w:cstheme="minorHAnsi"/>
                <w:b/>
                <w:color w:val="0000CC"/>
                <w:sz w:val="22"/>
                <w:szCs w:val="22"/>
                <w:lang w:val="tr-TR"/>
              </w:rPr>
              <w:t>Marka,</w:t>
            </w:r>
            <w:r>
              <w:rPr>
                <w:rFonts w:asciiTheme="minorHAnsi" w:hAnsiTheme="minorHAnsi" w:cstheme="minorHAnsi"/>
                <w:bCs/>
                <w:color w:val="000000" w:themeColor="text1"/>
                <w:sz w:val="22"/>
                <w:szCs w:val="22"/>
                <w:lang w:val="tr-TR"/>
                <w14:textFill>
                  <w14:solidFill>
                    <w14:schemeClr w14:val="tx1"/>
                  </w14:solidFill>
                </w14:textFill>
              </w:rPr>
              <w:t xml:space="preserve"> Tasarım, </w:t>
            </w:r>
            <w:r>
              <w:rPr>
                <w:rFonts w:asciiTheme="minorHAnsi" w:hAnsiTheme="minorHAnsi" w:cstheme="minorHAnsi"/>
                <w:b/>
                <w:color w:val="77933C" w:themeColor="accent3" w:themeShade="BF"/>
                <w:sz w:val="22"/>
                <w:szCs w:val="22"/>
                <w:lang w:val="tr-TR"/>
              </w:rPr>
              <w:t>Coğrafi İşaret ve Geleneksel Ürün Adları</w:t>
            </w:r>
            <w:r>
              <w:rPr>
                <w:rFonts w:asciiTheme="minorHAnsi" w:hAnsiTheme="minorHAnsi" w:cstheme="minorHAnsi"/>
                <w:bCs/>
                <w:color w:val="000000" w:themeColor="text1"/>
                <w:sz w:val="22"/>
                <w:szCs w:val="22"/>
                <w:lang w:val="tr-TR"/>
                <w14:textFill>
                  <w14:solidFill>
                    <w14:schemeClr w14:val="tx1"/>
                  </w14:solidFill>
                </w14:textFill>
              </w:rPr>
              <w:t xml:space="preserve"> Konularındaki Uyuşmazlıklar ve Davalara Giriş – Temel Kavramlar</w:t>
            </w:r>
          </w:p>
          <w:p w14:paraId="7FB66C6E">
            <w:pPr>
              <w:rPr>
                <w:rFonts w:asciiTheme="minorHAnsi" w:hAnsiTheme="minorHAnsi" w:cstheme="minorHAnsi"/>
                <w:b/>
                <w:color w:val="000000" w:themeColor="text1"/>
                <w:sz w:val="22"/>
                <w:szCs w:val="22"/>
                <w:lang w:val="tr-T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Theme="minorHAnsi" w:hAnsiTheme="minorHAnsi" w:cstheme="minorHAnsi"/>
                <w:bCs/>
                <w:color w:val="000000" w:themeColor="text1"/>
                <w:sz w:val="22"/>
                <w:szCs w:val="22"/>
                <w:lang w:val="tr-TR"/>
                <w14:textFill>
                  <w14:solidFill>
                    <w14:schemeClr w14:val="tx1"/>
                  </w14:solidFill>
                </w14:textFill>
              </w:rPr>
              <w:t>Örnek Sorular ve Tartışma</w:t>
            </w:r>
          </w:p>
        </w:tc>
        <w:tc>
          <w:tcPr>
            <w:tcW w:w="1240" w:type="dxa"/>
            <w:vAlign w:val="center"/>
          </w:tcPr>
          <w:p w14:paraId="146AC521">
            <w:pPr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2"/>
                <w:szCs w:val="22"/>
                <w:lang w:val="tr-T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22"/>
                <w:szCs w:val="22"/>
                <w:lang w:val="tr-TR"/>
                <w14:textFill>
                  <w14:solidFill>
                    <w14:schemeClr w14:val="tx1"/>
                  </w14:solidFill>
                </w14:textFill>
              </w:rPr>
              <w:t>2250 TL</w:t>
            </w:r>
          </w:p>
        </w:tc>
      </w:tr>
    </w:tbl>
    <w:p w14:paraId="6380E676">
      <w:pPr>
        <w:jc w:val="center"/>
        <w:rPr>
          <w:rFonts w:ascii="Calibri" w:hAnsi="Calibri" w:cs="Calibri"/>
          <w:b/>
          <w:sz w:val="32"/>
          <w:szCs w:val="32"/>
          <w:lang w:val="tr-TR"/>
        </w:rPr>
      </w:pPr>
    </w:p>
    <w:tbl>
      <w:tblPr>
        <w:tblStyle w:val="6"/>
        <w:tblW w:w="1059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98"/>
      </w:tblGrid>
      <w:tr w14:paraId="7A0AB674">
        <w:tc>
          <w:tcPr>
            <w:tcW w:w="10598" w:type="dxa"/>
          </w:tcPr>
          <w:p w14:paraId="080A6BD7">
            <w:pPr>
              <w:spacing w:before="60"/>
              <w:jc w:val="center"/>
              <w:rPr>
                <w:rFonts w:ascii="Calibri" w:hAnsi="Calibri" w:cs="Calibri"/>
                <w:b/>
                <w:sz w:val="20"/>
                <w:szCs w:val="22"/>
                <w:lang w:val="tr-TR"/>
              </w:rPr>
            </w:pPr>
            <w:r>
              <w:rPr>
                <w:rFonts w:ascii="Calibri" w:hAnsi="Calibri" w:cs="Calibri"/>
                <w:b/>
                <w:color w:val="000099"/>
                <w:u w:val="single"/>
                <w:lang w:val="tr-TR"/>
              </w:rPr>
              <w:t>Sözkonusu TEMEL EĞİTİMLER Fikri ve Sınai Haklar konularında daha önce eğitim almamış ve bu alanda genel/temel bilgi sahibi olmak isteyenler ve konuya yeni başlayanlar için planlanmıştır.</w:t>
            </w:r>
            <w:r>
              <w:rPr>
                <w:rFonts w:ascii="Calibri" w:hAnsi="Calibri" w:cs="Calibri"/>
                <w:b/>
                <w:sz w:val="20"/>
                <w:szCs w:val="22"/>
                <w:lang w:val="tr-TR"/>
              </w:rPr>
              <w:t xml:space="preserve"> </w:t>
            </w:r>
          </w:p>
          <w:p w14:paraId="12D7CC3C">
            <w:pPr>
              <w:spacing w:before="60"/>
              <w:jc w:val="center"/>
              <w:rPr>
                <w:rFonts w:ascii="Calibri" w:hAnsi="Calibri" w:cs="Calibri"/>
                <w:b/>
                <w:sz w:val="20"/>
                <w:szCs w:val="22"/>
                <w:lang w:val="tr-TR"/>
              </w:rPr>
            </w:pPr>
            <w:r>
              <w:rPr>
                <w:rFonts w:ascii="Calibri" w:hAnsi="Calibri" w:cs="Calibri"/>
                <w:b/>
                <w:sz w:val="20"/>
                <w:szCs w:val="22"/>
                <w:lang w:val="tr-TR"/>
              </w:rPr>
              <w:t xml:space="preserve">Bu temel eğitimlerde, Vekillik, Vekillerin çalışma konularının kapsadığı sınai haklar ve Vekillik sınavları ile ilgili Temel Bilgiler anlatılacaktır. </w:t>
            </w:r>
          </w:p>
          <w:p w14:paraId="7BC2C4F4">
            <w:pPr>
              <w:spacing w:before="60"/>
              <w:jc w:val="center"/>
              <w:rPr>
                <w:rFonts w:ascii="Calibri" w:hAnsi="Calibri" w:cs="Calibri"/>
                <w:b/>
                <w:sz w:val="20"/>
                <w:szCs w:val="22"/>
                <w:lang w:val="tr-TR"/>
              </w:rPr>
            </w:pPr>
            <w:r>
              <w:rPr>
                <w:rFonts w:ascii="Calibri" w:hAnsi="Calibri" w:cs="Calibri"/>
                <w:b/>
                <w:sz w:val="20"/>
                <w:szCs w:val="22"/>
                <w:lang w:val="tr-TR"/>
              </w:rPr>
              <w:t xml:space="preserve">Bu eğitimlerin sonrasında “Patent Vekilliği” ve “Marka Vekilliği” Sınavları için ayrıca ayrı ayrı </w:t>
            </w:r>
            <w:r>
              <w:rPr>
                <w:rFonts w:ascii="Calibri" w:hAnsi="Calibri" w:cs="Calibri"/>
                <w:b/>
                <w:color w:val="0000CC"/>
                <w:sz w:val="20"/>
                <w:szCs w:val="22"/>
                <w:lang w:val="tr-TR"/>
              </w:rPr>
              <w:t>ayrıntılı</w:t>
            </w:r>
            <w:r>
              <w:rPr>
                <w:rFonts w:ascii="Calibri" w:hAnsi="Calibri" w:cs="Calibri"/>
                <w:b/>
                <w:sz w:val="20"/>
                <w:szCs w:val="22"/>
                <w:lang w:val="tr-TR"/>
              </w:rPr>
              <w:t xml:space="preserve"> Hazırlık Eğitimleri yapılacaktır.</w:t>
            </w:r>
          </w:p>
        </w:tc>
      </w:tr>
      <w:tr w14:paraId="7BF80767">
        <w:trPr>
          <w:trHeight w:val="415" w:hRule="atLeast"/>
        </w:trPr>
        <w:tc>
          <w:tcPr>
            <w:tcW w:w="10598" w:type="dxa"/>
            <w:vAlign w:val="center"/>
          </w:tcPr>
          <w:p w14:paraId="08067D0D">
            <w:pPr>
              <w:tabs>
                <w:tab w:val="left" w:pos="555"/>
              </w:tabs>
              <w:ind w:left="696" w:hanging="696"/>
              <w:jc w:val="center"/>
              <w:rPr>
                <w:rFonts w:ascii="Calibri" w:hAnsi="Calibri" w:cs="Calibri"/>
                <w:b/>
                <w:bCs/>
                <w:color w:val="0000CC"/>
                <w:sz w:val="28"/>
                <w:szCs w:val="28"/>
                <w:lang w:val="tr-TR"/>
              </w:rPr>
            </w:pPr>
            <w:r>
              <w:rPr>
                <w:rFonts w:ascii="Calibri" w:hAnsi="Calibri" w:cs="Calibri"/>
                <w:b/>
                <w:bCs/>
                <w:color w:val="0000CC"/>
                <w:sz w:val="28"/>
                <w:szCs w:val="28"/>
                <w:lang w:val="tr-TR"/>
              </w:rPr>
              <w:t>TEMEL EĞİTİMLER MODÜLLER HALİNDE ÇEVRİMİÇİ OLARAK GERÇEKLEŞTİRİLECEKTİR.</w:t>
            </w:r>
          </w:p>
        </w:tc>
      </w:tr>
    </w:tbl>
    <w:p w14:paraId="7540F6A5">
      <w:pPr>
        <w:tabs>
          <w:tab w:val="left" w:pos="720"/>
          <w:tab w:val="left" w:pos="900"/>
        </w:tabs>
        <w:spacing w:before="60" w:after="60"/>
        <w:rPr>
          <w:rFonts w:ascii="Calibri" w:hAnsi="Calibri" w:cs="Calibri"/>
          <w:b/>
          <w:color w:val="000000"/>
          <w:sz w:val="20"/>
          <w:szCs w:val="22"/>
          <w:lang w:val="tr-TR"/>
        </w:rPr>
      </w:pPr>
      <w:r>
        <w:rPr>
          <w:rFonts w:ascii="Calibri" w:hAnsi="Calibri" w:cs="Calibri"/>
          <w:b/>
          <w:color w:val="000000"/>
          <w:sz w:val="20"/>
          <w:szCs w:val="22"/>
          <w:lang w:val="tr-TR"/>
        </w:rPr>
        <w:t xml:space="preserve">PEM, Eğitim tarihleri, eğitimin uygulama şekli ve eğitim içeriklerinde değişiklik yapma hakkını saklı tutmaktadır. </w:t>
      </w:r>
    </w:p>
    <w:p w14:paraId="3A857A31">
      <w:pPr>
        <w:tabs>
          <w:tab w:val="left" w:pos="720"/>
          <w:tab w:val="left" w:pos="900"/>
        </w:tabs>
        <w:spacing w:before="60" w:after="60"/>
        <w:rPr>
          <w:rFonts w:ascii="Calibri" w:hAnsi="Calibri" w:cs="Calibri"/>
          <w:b/>
          <w:szCs w:val="28"/>
          <w:lang w:val="tr-TR"/>
        </w:rPr>
      </w:pPr>
      <w:r>
        <w:rPr>
          <w:rFonts w:ascii="Calibri" w:hAnsi="Calibri" w:cs="Calibri"/>
          <w:b/>
          <w:szCs w:val="28"/>
          <w:highlight w:val="yellow"/>
          <w:lang w:val="tr-TR"/>
        </w:rPr>
        <w:t>PEM yeterli sayıda katılım olmaması durumunda veya başka nedenlerle eğitimleri iptal etme hakkını saklı tutar. Eğitimlerin iptali durumunda iptal edilen eğitimler için ödenmiş ücretler iade edilir.</w:t>
      </w:r>
    </w:p>
    <w:p w14:paraId="6097CC4C">
      <w:pPr>
        <w:tabs>
          <w:tab w:val="left" w:pos="720"/>
          <w:tab w:val="left" w:pos="900"/>
        </w:tabs>
        <w:spacing w:before="60" w:after="60"/>
        <w:rPr>
          <w:rFonts w:ascii="Calibri" w:hAnsi="Calibri" w:cs="Calibri"/>
          <w:b/>
          <w:color w:val="000000"/>
          <w:sz w:val="20"/>
          <w:szCs w:val="22"/>
          <w:lang w:val="tr-TR"/>
        </w:rPr>
      </w:pPr>
    </w:p>
    <w:p w14:paraId="58431E70">
      <w:pPr>
        <w:rPr>
          <w:rFonts w:ascii="Calibri" w:hAnsi="Calibri" w:cs="Calibri"/>
          <w:b/>
          <w:color w:val="000000"/>
          <w:sz w:val="28"/>
          <w:szCs w:val="28"/>
          <w:u w:val="single"/>
          <w:lang w:val="tr-TR"/>
        </w:rPr>
      </w:pPr>
      <w:r>
        <w:rPr>
          <w:rFonts w:ascii="Calibri" w:hAnsi="Calibri" w:cs="Calibri"/>
          <w:b/>
          <w:color w:val="000000"/>
          <w:sz w:val="28"/>
          <w:szCs w:val="28"/>
          <w:u w:val="single"/>
          <w:lang w:val="tr-TR"/>
        </w:rPr>
        <w:t>KATILIM ÜCRETİ:</w:t>
      </w:r>
    </w:p>
    <w:p w14:paraId="21F38A54">
      <w:pPr>
        <w:rPr>
          <w:rFonts w:ascii="Calibri" w:hAnsi="Calibri" w:cs="Calibri"/>
          <w:color w:val="000000"/>
          <w:sz w:val="28"/>
          <w:szCs w:val="28"/>
          <w:lang w:val="tr-TR"/>
        </w:rPr>
      </w:pPr>
      <w:r>
        <w:rPr>
          <w:rFonts w:ascii="Calibri" w:hAnsi="Calibri" w:cs="Calibri"/>
          <w:b/>
          <w:color w:val="000000"/>
          <w:sz w:val="28"/>
          <w:szCs w:val="28"/>
          <w:lang w:val="tr-TR"/>
        </w:rPr>
        <w:t xml:space="preserve">Katılım Ücreti </w:t>
      </w:r>
      <w:r>
        <w:rPr>
          <w:rFonts w:ascii="Calibri" w:hAnsi="Calibri" w:cs="Calibri"/>
          <w:color w:val="000000"/>
          <w:sz w:val="28"/>
          <w:szCs w:val="28"/>
          <w:lang w:val="tr-TR"/>
        </w:rPr>
        <w:t>eğitim hizmetleri, eğitmen ve moderatör ücretleri ve eğitim dokümanlarını kapsamaktadır.</w:t>
      </w:r>
    </w:p>
    <w:p w14:paraId="170E719D">
      <w:pPr>
        <w:tabs>
          <w:tab w:val="left" w:pos="720"/>
          <w:tab w:val="left" w:pos="900"/>
        </w:tabs>
        <w:spacing w:before="60"/>
        <w:rPr>
          <w:rFonts w:ascii="Calibri" w:hAnsi="Calibri" w:cs="Calibri"/>
          <w:b/>
          <w:color w:val="000000"/>
          <w:sz w:val="28"/>
          <w:szCs w:val="28"/>
          <w:lang w:val="tr-TR"/>
        </w:rPr>
      </w:pPr>
      <w:r>
        <w:rPr>
          <w:rFonts w:ascii="Calibri" w:hAnsi="Calibri" w:cs="Calibri"/>
          <w:b/>
          <w:color w:val="000000"/>
          <w:sz w:val="28"/>
          <w:szCs w:val="28"/>
          <w:highlight w:val="yellow"/>
          <w:lang w:val="tr-TR"/>
        </w:rPr>
        <w:t>Her bir eğitim ücreti YUKARIDAKİ TABLODA GÖSTERİLMİŞTİR.</w:t>
      </w:r>
      <w:r>
        <w:rPr>
          <w:rFonts w:ascii="Calibri" w:hAnsi="Calibri" w:cs="Calibri"/>
          <w:b/>
          <w:color w:val="000000"/>
          <w:sz w:val="28"/>
          <w:szCs w:val="28"/>
          <w:lang w:val="tr-TR"/>
        </w:rPr>
        <w:t xml:space="preserve"> </w:t>
      </w:r>
    </w:p>
    <w:p w14:paraId="2F8C1DEF">
      <w:pPr>
        <w:tabs>
          <w:tab w:val="left" w:pos="720"/>
          <w:tab w:val="left" w:pos="900"/>
        </w:tabs>
        <w:spacing w:before="60"/>
        <w:rPr>
          <w:rFonts w:ascii="Calibri" w:hAnsi="Calibri" w:cs="Calibri"/>
          <w:b/>
          <w:color w:val="0000FF"/>
          <w:sz w:val="28"/>
          <w:szCs w:val="28"/>
          <w:lang w:val="tr-TR"/>
        </w:rPr>
      </w:pPr>
    </w:p>
    <w:p w14:paraId="20295740">
      <w:pPr>
        <w:tabs>
          <w:tab w:val="left" w:pos="720"/>
          <w:tab w:val="left" w:pos="900"/>
        </w:tabs>
        <w:spacing w:before="60"/>
        <w:rPr>
          <w:rFonts w:ascii="Calibri" w:hAnsi="Calibri" w:cs="Calibri"/>
          <w:b/>
          <w:color w:val="0000FF"/>
          <w:sz w:val="22"/>
          <w:szCs w:val="22"/>
          <w:lang w:val="tr-TR"/>
        </w:rPr>
      </w:pPr>
    </w:p>
    <w:p w14:paraId="6D04E31A">
      <w:pPr>
        <w:tabs>
          <w:tab w:val="left" w:pos="720"/>
          <w:tab w:val="left" w:pos="900"/>
        </w:tabs>
        <w:spacing w:before="60"/>
        <w:rPr>
          <w:rFonts w:ascii="Calibri" w:hAnsi="Calibri" w:cs="Calibri"/>
          <w:b/>
          <w:color w:val="000000"/>
          <w:sz w:val="28"/>
          <w:szCs w:val="28"/>
          <w:u w:val="single"/>
          <w:lang w:val="tr-TR"/>
        </w:rPr>
      </w:pPr>
      <w:r>
        <w:rPr>
          <w:rFonts w:ascii="Calibri" w:hAnsi="Calibri" w:cs="Calibri"/>
          <w:b/>
          <w:color w:val="000000"/>
          <w:sz w:val="28"/>
          <w:szCs w:val="28"/>
          <w:u w:val="single"/>
          <w:lang w:val="tr-TR"/>
        </w:rPr>
        <w:t>Hedef Katılımcılar:</w:t>
      </w:r>
    </w:p>
    <w:p w14:paraId="6F8946C4">
      <w:pPr>
        <w:tabs>
          <w:tab w:val="left" w:pos="720"/>
          <w:tab w:val="left" w:pos="900"/>
        </w:tabs>
        <w:spacing w:before="60"/>
        <w:rPr>
          <w:rFonts w:ascii="Calibri" w:hAnsi="Calibri" w:cs="Calibri"/>
          <w:b/>
          <w:color w:val="000000"/>
          <w:sz w:val="28"/>
          <w:szCs w:val="28"/>
          <w:u w:val="single"/>
          <w:lang w:val="tr-TR"/>
        </w:rPr>
      </w:pPr>
      <w:r>
        <w:rPr>
          <w:rFonts w:ascii="Calibri" w:hAnsi="Calibri" w:cs="Calibri"/>
          <w:b/>
          <w:color w:val="000000"/>
          <w:szCs w:val="28"/>
          <w:lang w:val="tr-TR"/>
        </w:rPr>
        <w:t xml:space="preserve">Söz konusu eğitim fikri ve sınai haklar konularında </w:t>
      </w:r>
      <w:r>
        <w:rPr>
          <w:rFonts w:ascii="Calibri" w:hAnsi="Calibri" w:cs="Calibri"/>
          <w:b/>
          <w:color w:val="FF0000"/>
          <w:szCs w:val="28"/>
          <w:u w:val="single"/>
          <w:lang w:val="tr-TR"/>
        </w:rPr>
        <w:t>DAHA ÖNCE EĞİTİM ALMAMIŞ VE KONUYA YENİ BAŞLAYANLAR</w:t>
      </w:r>
      <w:r>
        <w:rPr>
          <w:rFonts w:ascii="Calibri" w:hAnsi="Calibri" w:cs="Calibri"/>
          <w:b/>
          <w:color w:val="000000"/>
          <w:szCs w:val="28"/>
          <w:u w:val="single"/>
          <w:lang w:val="tr-TR"/>
        </w:rPr>
        <w:t xml:space="preserve"> </w:t>
      </w:r>
      <w:r>
        <w:rPr>
          <w:rFonts w:ascii="Calibri" w:hAnsi="Calibri" w:cs="Calibri"/>
          <w:b/>
          <w:color w:val="000000"/>
          <w:szCs w:val="28"/>
          <w:lang w:val="tr-TR"/>
        </w:rPr>
        <w:t>için planlanmıştır.</w:t>
      </w:r>
    </w:p>
    <w:p w14:paraId="006CC3D2">
      <w:pPr>
        <w:numPr>
          <w:ilvl w:val="0"/>
          <w:numId w:val="1"/>
        </w:numPr>
        <w:ind w:left="714" w:hanging="357"/>
        <w:rPr>
          <w:rFonts w:ascii="Calibri" w:hAnsi="Calibri" w:cs="Calibri"/>
          <w:color w:val="000000"/>
          <w:sz w:val="22"/>
          <w:szCs w:val="22"/>
          <w:lang w:val="tr-TR"/>
        </w:rPr>
      </w:pPr>
      <w:r>
        <w:rPr>
          <w:rFonts w:ascii="Calibri" w:hAnsi="Calibri" w:cs="Calibri"/>
          <w:color w:val="000000"/>
          <w:sz w:val="22"/>
          <w:szCs w:val="22"/>
          <w:lang w:val="tr-TR"/>
        </w:rPr>
        <w:t xml:space="preserve">Patent ve Marka Vekilliği Sınavına Katılmayı planlayan Vekil Adaylarından </w:t>
      </w:r>
      <w:r>
        <w:rPr>
          <w:rStyle w:val="29"/>
          <w:rFonts w:ascii="Calibri" w:hAnsi="Calibri" w:cs="Calibri"/>
          <w:sz w:val="22"/>
          <w:szCs w:val="22"/>
          <w:lang w:val="tr-TR"/>
        </w:rPr>
        <w:t>yeni çalışmaya başlamış veya temel bilgi düzeyinde eğitim almak isteyenler,</w:t>
      </w:r>
    </w:p>
    <w:p w14:paraId="67A0F114">
      <w:pPr>
        <w:numPr>
          <w:ilvl w:val="0"/>
          <w:numId w:val="1"/>
        </w:numPr>
        <w:ind w:left="714" w:hanging="357"/>
        <w:rPr>
          <w:rFonts w:ascii="Calibri" w:hAnsi="Calibri" w:cs="Calibri"/>
          <w:color w:val="000000"/>
          <w:sz w:val="22"/>
          <w:szCs w:val="22"/>
          <w:lang w:val="tr-TR"/>
        </w:rPr>
      </w:pPr>
      <w:r>
        <w:rPr>
          <w:rFonts w:ascii="Calibri" w:hAnsi="Calibri" w:cs="Calibri"/>
          <w:color w:val="000000"/>
          <w:sz w:val="22"/>
          <w:szCs w:val="22"/>
          <w:lang w:val="tr-TR"/>
        </w:rPr>
        <w:t>Firmalarda ya da Vekil ofislerinde patent ve marka işlemlerinden sorumlu olarak çalışmak isteyenler/çalışanlar</w:t>
      </w:r>
    </w:p>
    <w:p w14:paraId="244D8966">
      <w:pPr>
        <w:rPr>
          <w:rFonts w:ascii="Calibri" w:hAnsi="Calibri" w:cs="Calibri"/>
          <w:color w:val="000000"/>
          <w:sz w:val="22"/>
          <w:szCs w:val="22"/>
          <w:lang w:val="tr-TR"/>
        </w:rPr>
      </w:pPr>
      <w:r>
        <w:rPr>
          <w:rFonts w:ascii="Calibri" w:hAnsi="Calibri" w:cs="Calibri"/>
          <w:b/>
          <w:color w:val="000000"/>
          <w:sz w:val="22"/>
          <w:szCs w:val="22"/>
          <w:u w:val="single"/>
          <w:lang w:val="tr-TR"/>
        </w:rPr>
        <w:t>EĞİTMENLER:</w:t>
      </w:r>
      <w:r>
        <w:rPr>
          <w:rFonts w:ascii="Calibri" w:hAnsi="Calibri" w:cs="Calibri"/>
          <w:b/>
          <w:color w:val="000000"/>
          <w:sz w:val="22"/>
          <w:szCs w:val="22"/>
          <w:lang w:val="tr-TR"/>
        </w:rPr>
        <w:t xml:space="preserve"> </w:t>
      </w:r>
      <w:r>
        <w:rPr>
          <w:rFonts w:ascii="Calibri" w:hAnsi="Calibri" w:cs="Calibri"/>
          <w:color w:val="000000"/>
          <w:sz w:val="22"/>
          <w:szCs w:val="22"/>
          <w:lang w:val="tr-TR"/>
        </w:rPr>
        <w:t xml:space="preserve">Eğitimler, </w:t>
      </w:r>
    </w:p>
    <w:p w14:paraId="4D9CDA08">
      <w:pPr>
        <w:numPr>
          <w:ilvl w:val="0"/>
          <w:numId w:val="2"/>
        </w:numPr>
        <w:ind w:left="714" w:hanging="357"/>
        <w:rPr>
          <w:rFonts w:ascii="Calibri" w:hAnsi="Calibri" w:cs="Calibri"/>
          <w:color w:val="000000"/>
          <w:sz w:val="22"/>
          <w:szCs w:val="22"/>
          <w:lang w:val="tr-TR"/>
        </w:rPr>
      </w:pPr>
      <w:r>
        <w:rPr>
          <w:rFonts w:ascii="Calibri" w:hAnsi="Calibri" w:cs="Calibri"/>
          <w:color w:val="000000"/>
          <w:sz w:val="22"/>
          <w:szCs w:val="22"/>
          <w:lang w:val="tr-TR"/>
        </w:rPr>
        <w:t xml:space="preserve">Uğur G. YALÇINER, PEM Başkanı, </w:t>
      </w:r>
    </w:p>
    <w:p w14:paraId="156545CB">
      <w:pPr>
        <w:numPr>
          <w:ilvl w:val="0"/>
          <w:numId w:val="2"/>
        </w:numPr>
        <w:ind w:left="714" w:hanging="357"/>
        <w:rPr>
          <w:rFonts w:ascii="Calibri" w:hAnsi="Calibri" w:cs="Calibri"/>
          <w:color w:val="333333"/>
          <w:sz w:val="22"/>
          <w:szCs w:val="22"/>
          <w:lang w:val="tr-TR"/>
        </w:rPr>
      </w:pPr>
      <w:r>
        <w:rPr>
          <w:rFonts w:ascii="Calibri" w:hAnsi="Calibri" w:cs="Calibri"/>
          <w:color w:val="333333"/>
          <w:sz w:val="22"/>
          <w:szCs w:val="22"/>
          <w:lang w:val="tr-TR"/>
        </w:rPr>
        <w:t>Ayşegül Seda İNAL, PEM Başkan Yardımcısı,</w:t>
      </w:r>
    </w:p>
    <w:p w14:paraId="6B01B58F">
      <w:pPr>
        <w:numPr>
          <w:ilvl w:val="0"/>
          <w:numId w:val="2"/>
        </w:numPr>
        <w:ind w:left="714" w:hanging="357"/>
        <w:rPr>
          <w:rFonts w:ascii="Calibri" w:hAnsi="Calibri" w:cs="Calibri"/>
          <w:color w:val="333333"/>
          <w:sz w:val="22"/>
          <w:szCs w:val="22"/>
          <w:lang w:val="tr-TR"/>
        </w:rPr>
      </w:pPr>
      <w:r>
        <w:rPr>
          <w:rFonts w:ascii="Calibri" w:hAnsi="Calibri" w:cs="Calibri"/>
          <w:color w:val="333333"/>
          <w:sz w:val="22"/>
          <w:szCs w:val="22"/>
          <w:lang w:val="tr-TR"/>
        </w:rPr>
        <w:t>Av. Güldeniz DOĞAN ALKAN, PEM Yönetim Kurulu Üyesi</w:t>
      </w:r>
    </w:p>
    <w:p w14:paraId="3AB23B05">
      <w:pPr>
        <w:rPr>
          <w:rFonts w:ascii="Calibri" w:hAnsi="Calibri" w:cs="Calibri"/>
          <w:color w:val="333333"/>
          <w:sz w:val="22"/>
          <w:szCs w:val="22"/>
          <w:lang w:val="tr-TR"/>
        </w:rPr>
      </w:pPr>
    </w:p>
    <w:p w14:paraId="62AA7677">
      <w:pPr>
        <w:rPr>
          <w:rFonts w:ascii="Calibri" w:hAnsi="Calibri" w:cs="Calibri"/>
          <w:color w:val="333333"/>
          <w:sz w:val="22"/>
          <w:szCs w:val="22"/>
          <w:lang w:val="tr-TR"/>
        </w:rPr>
      </w:pPr>
      <w:r>
        <w:rPr>
          <w:rFonts w:ascii="Calibri" w:hAnsi="Calibri" w:cs="Calibri"/>
          <w:color w:val="333333"/>
          <w:sz w:val="22"/>
          <w:szCs w:val="22"/>
          <w:lang w:val="tr-TR"/>
        </w:rPr>
        <w:t>ile gerektiğinde deneyimli avukat, patent ve marka vekillerinin katılımı ile verilecektir.</w:t>
      </w:r>
    </w:p>
    <w:p w14:paraId="408FA0C7">
      <w:pPr>
        <w:tabs>
          <w:tab w:val="left" w:pos="720"/>
          <w:tab w:val="left" w:pos="900"/>
        </w:tabs>
        <w:spacing w:before="60"/>
        <w:ind w:left="902" w:hanging="902"/>
        <w:rPr>
          <w:rFonts w:ascii="Calibri" w:hAnsi="Calibri" w:cs="Calibri"/>
          <w:color w:val="000000"/>
          <w:sz w:val="22"/>
          <w:szCs w:val="22"/>
          <w:lang w:val="tr-TR"/>
        </w:rPr>
      </w:pPr>
      <w:r>
        <w:rPr>
          <w:rFonts w:ascii="Calibri" w:hAnsi="Calibri" w:cs="Calibri"/>
          <w:b/>
          <w:color w:val="000000"/>
          <w:sz w:val="22"/>
          <w:szCs w:val="22"/>
          <w:u w:val="single"/>
          <w:lang w:val="tr-TR"/>
        </w:rPr>
        <w:t>KATILIMCI SAYISI:</w:t>
      </w:r>
      <w:r>
        <w:rPr>
          <w:rFonts w:ascii="Calibri" w:hAnsi="Calibri" w:cs="Calibri"/>
          <w:color w:val="000000"/>
          <w:sz w:val="22"/>
          <w:szCs w:val="22"/>
          <w:lang w:val="tr-TR"/>
        </w:rPr>
        <w:t xml:space="preserve"> Katılımcı sayısı </w:t>
      </w:r>
      <w:r>
        <w:rPr>
          <w:rFonts w:ascii="Calibri" w:hAnsi="Calibri" w:cs="Calibri"/>
          <w:b/>
          <w:bCs/>
          <w:color w:val="000000"/>
          <w:sz w:val="22"/>
          <w:szCs w:val="22"/>
          <w:lang w:val="tr-TR"/>
        </w:rPr>
        <w:t>4</w:t>
      </w:r>
      <w:r>
        <w:rPr>
          <w:rFonts w:ascii="Calibri" w:hAnsi="Calibri" w:cs="Calibri"/>
          <w:b/>
          <w:color w:val="000000"/>
          <w:sz w:val="22"/>
          <w:szCs w:val="22"/>
          <w:lang w:val="tr-TR"/>
        </w:rPr>
        <w:t>0 kişi ile sınırlıdır.</w:t>
      </w:r>
      <w:r>
        <w:rPr>
          <w:rFonts w:ascii="Calibri" w:hAnsi="Calibri" w:cs="Calibri"/>
          <w:color w:val="000000"/>
          <w:sz w:val="22"/>
          <w:szCs w:val="22"/>
          <w:lang w:val="tr-TR"/>
        </w:rPr>
        <w:t xml:space="preserve"> Katılımcılara katılım belgesi verilecektir.</w:t>
      </w:r>
    </w:p>
    <w:p w14:paraId="6117BB32">
      <w:pPr>
        <w:rPr>
          <w:rFonts w:ascii="Calibri" w:hAnsi="Calibri" w:cs="Calibri"/>
          <w:color w:val="000000"/>
          <w:sz w:val="20"/>
          <w:szCs w:val="20"/>
          <w:lang w:val="tr-TR"/>
        </w:rPr>
      </w:pPr>
    </w:p>
    <w:p w14:paraId="66756340">
      <w:pPr>
        <w:rPr>
          <w:rFonts w:ascii="Calibri" w:hAnsi="Calibri" w:cs="Calibri"/>
          <w:color w:val="000000"/>
          <w:sz w:val="20"/>
          <w:szCs w:val="20"/>
          <w:lang w:val="tr-TR"/>
        </w:rPr>
      </w:pPr>
      <w:r>
        <w:rPr>
          <w:rFonts w:ascii="Calibri" w:hAnsi="Calibri" w:cs="Calibri"/>
          <w:color w:val="000000"/>
          <w:sz w:val="20"/>
          <w:szCs w:val="20"/>
          <w:lang w:val="tr-TR"/>
        </w:rPr>
        <w:t>Katılım için ücretin ekteki Katılım formunda belirtilen Banka hesabına ödenerek, banka dekontunun ve katılım formunun</w:t>
      </w:r>
      <w:r>
        <w:rPr>
          <w:rFonts w:ascii="Calibri" w:hAnsi="Calibri" w:cs="Calibri"/>
          <w:color w:val="FF0000"/>
          <w:sz w:val="20"/>
          <w:szCs w:val="20"/>
          <w:u w:val="single"/>
          <w:lang w:val="tr-TR"/>
        </w:rPr>
        <w:t xml:space="preserve"> </w:t>
      </w:r>
      <w:r>
        <w:rPr>
          <w:rFonts w:ascii="Calibri" w:hAnsi="Calibri" w:cs="Calibri"/>
          <w:color w:val="000000"/>
          <w:sz w:val="20"/>
          <w:szCs w:val="20"/>
          <w:lang w:val="tr-TR"/>
        </w:rPr>
        <w:t>en geç</w:t>
      </w:r>
      <w:r>
        <w:rPr>
          <w:rFonts w:ascii="Calibri" w:hAnsi="Calibri" w:cs="Calibri"/>
          <w:b/>
          <w:bCs/>
          <w:color w:val="000000"/>
          <w:sz w:val="24"/>
          <w:szCs w:val="24"/>
          <w:highlight w:val="yellow"/>
          <w:lang w:val="tr-TR"/>
        </w:rPr>
        <w:t xml:space="preserve"> </w:t>
      </w:r>
      <w:r>
        <w:rPr>
          <w:rFonts w:hint="default" w:ascii="Calibri" w:hAnsi="Calibri" w:cs="Calibri"/>
          <w:b/>
          <w:bCs/>
          <w:color w:val="000000"/>
          <w:sz w:val="24"/>
          <w:szCs w:val="24"/>
          <w:highlight w:val="yellow"/>
          <w:lang w:val="tr-TR"/>
        </w:rPr>
        <w:t>1Aralık 2025</w:t>
      </w:r>
      <w:r>
        <w:rPr>
          <w:rFonts w:ascii="Calibri" w:hAnsi="Calibri" w:cs="Calibri"/>
          <w:b/>
          <w:bCs/>
          <w:color w:val="0000FF"/>
          <w:sz w:val="20"/>
          <w:szCs w:val="20"/>
          <w:lang w:val="tr-TR"/>
        </w:rPr>
        <w:t xml:space="preserve"> </w:t>
      </w:r>
      <w:r>
        <w:rPr>
          <w:rFonts w:ascii="Calibri" w:hAnsi="Calibri" w:cs="Calibri"/>
          <w:color w:val="000000"/>
          <w:sz w:val="20"/>
          <w:szCs w:val="20"/>
          <w:lang w:val="tr-TR"/>
        </w:rPr>
        <w:t>günü akşamına kadar</w:t>
      </w:r>
      <w:r>
        <w:rPr>
          <w:rFonts w:ascii="Calibri" w:hAnsi="Calibri" w:cs="Calibri"/>
          <w:color w:val="000000"/>
          <w:sz w:val="20"/>
          <w:szCs w:val="20"/>
          <w:u w:val="single"/>
          <w:lang w:val="tr-TR"/>
        </w:rPr>
        <w:t xml:space="preserve"> </w:t>
      </w:r>
      <w:r>
        <w:fldChar w:fldCharType="begin"/>
      </w:r>
      <w:r>
        <w:instrText xml:space="preserve"> HYPERLINK "mailto:yk@pem.org.tr" </w:instrText>
      </w:r>
      <w:r>
        <w:fldChar w:fldCharType="separate"/>
      </w:r>
      <w:r>
        <w:rPr>
          <w:rStyle w:val="14"/>
          <w:rFonts w:ascii="Calibri" w:hAnsi="Calibri" w:cs="Calibri"/>
          <w:sz w:val="20"/>
          <w:szCs w:val="20"/>
          <w:lang w:val="tr-TR"/>
        </w:rPr>
        <w:t>yk@pem.org.tr</w:t>
      </w:r>
      <w:r>
        <w:rPr>
          <w:rStyle w:val="14"/>
          <w:rFonts w:ascii="Calibri" w:hAnsi="Calibri" w:cs="Calibri"/>
          <w:sz w:val="20"/>
          <w:szCs w:val="20"/>
          <w:lang w:val="tr-TR"/>
        </w:rPr>
        <w:fldChar w:fldCharType="end"/>
      </w:r>
      <w:r>
        <w:rPr>
          <w:rFonts w:ascii="Calibri" w:hAnsi="Calibri" w:cs="Calibri"/>
          <w:color w:val="000000"/>
          <w:sz w:val="20"/>
          <w:szCs w:val="20"/>
          <w:lang w:val="tr-TR"/>
        </w:rPr>
        <w:t xml:space="preserve"> e-posta adresine gönderilmesi önemle gerekmektedir.</w:t>
      </w:r>
      <w:bookmarkStart w:id="1" w:name="_GoBack"/>
      <w:bookmarkEnd w:id="1"/>
    </w:p>
    <w:p w14:paraId="406D7248">
      <w:pPr>
        <w:tabs>
          <w:tab w:val="left" w:pos="720"/>
          <w:tab w:val="left" w:pos="900"/>
        </w:tabs>
        <w:spacing w:before="60"/>
        <w:rPr>
          <w:rFonts w:ascii="Calibri" w:hAnsi="Calibri" w:cs="Calibri"/>
          <w:b/>
          <w:color w:val="000000"/>
          <w:sz w:val="22"/>
          <w:szCs w:val="22"/>
          <w:lang w:val="tr-TR"/>
        </w:rPr>
      </w:pPr>
    </w:p>
    <w:p w14:paraId="41C5FA70">
      <w:pPr>
        <w:tabs>
          <w:tab w:val="left" w:pos="720"/>
          <w:tab w:val="left" w:pos="900"/>
        </w:tabs>
        <w:spacing w:before="60"/>
        <w:rPr>
          <w:rFonts w:ascii="Calibri" w:hAnsi="Calibri" w:cs="Calibri"/>
          <w:color w:val="000000"/>
          <w:sz w:val="22"/>
          <w:szCs w:val="22"/>
          <w:lang w:val="tr-TR"/>
        </w:rPr>
      </w:pPr>
      <w:r>
        <w:rPr>
          <w:rFonts w:ascii="Calibri" w:hAnsi="Calibri" w:cs="Calibri"/>
          <w:b/>
          <w:color w:val="000000"/>
          <w:sz w:val="22"/>
          <w:szCs w:val="22"/>
          <w:lang w:val="tr-TR"/>
        </w:rPr>
        <w:t>Eğitimin İçeriği (Konuları) ve Ayrıntılı Bilgi için</w:t>
      </w:r>
      <w:r>
        <w:rPr>
          <w:rFonts w:ascii="Calibri" w:hAnsi="Calibri" w:cs="Calibri"/>
          <w:color w:val="000000"/>
          <w:sz w:val="22"/>
          <w:szCs w:val="22"/>
          <w:lang w:val="tr-TR"/>
        </w:rPr>
        <w:t xml:space="preserve"> </w:t>
      </w:r>
      <w:r>
        <w:rPr>
          <w:rFonts w:ascii="Calibri" w:hAnsi="Calibri" w:cs="Calibri"/>
          <w:b/>
          <w:color w:val="000000"/>
          <w:sz w:val="22"/>
          <w:szCs w:val="22"/>
          <w:lang w:val="tr-TR"/>
        </w:rPr>
        <w:t>:</w:t>
      </w:r>
      <w:r>
        <w:rPr>
          <w:rFonts w:ascii="Calibri" w:hAnsi="Calibri" w:cs="Calibri"/>
          <w:color w:val="000000"/>
          <w:sz w:val="22"/>
          <w:szCs w:val="22"/>
          <w:lang w:val="tr-TR"/>
        </w:rPr>
        <w:t xml:space="preserve"> </w:t>
      </w:r>
      <w:r>
        <w:fldChar w:fldCharType="begin"/>
      </w:r>
      <w:r>
        <w:instrText xml:space="preserve"> HYPERLINK "http://www.pem.org.tr" </w:instrText>
      </w:r>
      <w:r>
        <w:fldChar w:fldCharType="separate"/>
      </w:r>
      <w:r>
        <w:rPr>
          <w:rStyle w:val="14"/>
          <w:rFonts w:ascii="Calibri" w:hAnsi="Calibri" w:cs="Calibri"/>
          <w:b/>
          <w:sz w:val="22"/>
          <w:szCs w:val="22"/>
          <w:lang w:val="tr-TR"/>
        </w:rPr>
        <w:t>www.pem.org.tr</w:t>
      </w:r>
      <w:r>
        <w:rPr>
          <w:rStyle w:val="14"/>
          <w:rFonts w:ascii="Calibri" w:hAnsi="Calibri" w:cs="Calibri"/>
          <w:b/>
          <w:sz w:val="22"/>
          <w:szCs w:val="22"/>
          <w:lang w:val="tr-TR"/>
        </w:rPr>
        <w:fldChar w:fldCharType="end"/>
      </w:r>
    </w:p>
    <w:p w14:paraId="63258310">
      <w:pPr>
        <w:tabs>
          <w:tab w:val="left" w:pos="720"/>
          <w:tab w:val="left" w:pos="900"/>
        </w:tabs>
        <w:spacing w:before="60"/>
        <w:rPr>
          <w:rFonts w:ascii="Calibri" w:hAnsi="Calibri" w:cs="Calibri"/>
          <w:color w:val="000000"/>
          <w:sz w:val="22"/>
          <w:szCs w:val="22"/>
          <w:lang w:val="tr-TR"/>
        </w:rPr>
      </w:pPr>
      <w:r>
        <w:rPr>
          <w:rFonts w:ascii="Calibri" w:hAnsi="Calibri" w:cs="Calibri"/>
          <w:color w:val="000000"/>
          <w:sz w:val="22"/>
          <w:szCs w:val="22"/>
          <w:lang w:val="tr-TR"/>
        </w:rPr>
        <w:t>Ayşegül Seda İnal (Yönetim Kurulu Üyesi) Tel: 0533 633 78 75</w:t>
      </w:r>
    </w:p>
    <w:p w14:paraId="3121D7A0">
      <w:pPr>
        <w:tabs>
          <w:tab w:val="left" w:pos="720"/>
          <w:tab w:val="left" w:pos="900"/>
        </w:tabs>
        <w:spacing w:before="60"/>
        <w:rPr>
          <w:rFonts w:ascii="Calibri" w:hAnsi="Calibri" w:cs="Calibri"/>
          <w:color w:val="000000"/>
          <w:sz w:val="22"/>
          <w:szCs w:val="22"/>
          <w:lang w:val="tr-TR"/>
        </w:rPr>
      </w:pPr>
      <w:r>
        <w:rPr>
          <w:rFonts w:ascii="Calibri" w:hAnsi="Calibri" w:cs="Calibri"/>
          <w:color w:val="000000"/>
          <w:sz w:val="22"/>
          <w:szCs w:val="22"/>
          <w:lang w:val="tr-TR"/>
        </w:rPr>
        <w:t>Fadik AKYÜZ (Dernek Sekreteri) Tel: 0312 466 02 45 – 0534 971 50 76</w:t>
      </w:r>
    </w:p>
    <w:p w14:paraId="7A59F4A8">
      <w:pPr>
        <w:tabs>
          <w:tab w:val="left" w:pos="720"/>
          <w:tab w:val="left" w:pos="900"/>
        </w:tabs>
        <w:spacing w:before="60"/>
        <w:rPr>
          <w:rFonts w:ascii="Calibri" w:hAnsi="Calibri" w:cs="Calibri"/>
          <w:color w:val="000000"/>
          <w:sz w:val="22"/>
          <w:szCs w:val="22"/>
          <w:lang w:val="tr-TR"/>
        </w:rPr>
      </w:pPr>
    </w:p>
    <w:p w14:paraId="680BC192">
      <w:pPr>
        <w:jc w:val="center"/>
        <w:rPr>
          <w:rFonts w:ascii="Calibri" w:hAnsi="Calibri" w:cs="Calibri"/>
          <w:b/>
          <w:sz w:val="32"/>
          <w:szCs w:val="32"/>
          <w:lang w:val="tr-TR"/>
        </w:rPr>
      </w:pPr>
      <w:r>
        <w:rPr>
          <w:rFonts w:ascii="Calibri" w:hAnsi="Calibri" w:cs="Calibri"/>
          <w:b/>
          <w:sz w:val="32"/>
          <w:szCs w:val="36"/>
          <w:lang w:val="tr-TR"/>
        </w:rPr>
        <w:t xml:space="preserve">2025 YILI MARKA VEKİLLİK SINAVLARI HAZIRLIK </w:t>
      </w:r>
      <w:r>
        <w:rPr>
          <w:rFonts w:ascii="Calibri" w:hAnsi="Calibri" w:cs="Calibri"/>
          <w:b/>
          <w:color w:val="0000CC"/>
          <w:sz w:val="32"/>
          <w:szCs w:val="36"/>
          <w:lang w:val="tr-TR"/>
        </w:rPr>
        <w:t>TEMEL EĞİTİMLERİ</w:t>
      </w:r>
      <w:r>
        <w:rPr>
          <w:rFonts w:ascii="Calibri" w:hAnsi="Calibri" w:cs="Calibri"/>
          <w:b/>
          <w:sz w:val="32"/>
          <w:szCs w:val="36"/>
          <w:lang w:val="tr-TR"/>
        </w:rPr>
        <w:t xml:space="preserve"> </w:t>
      </w:r>
      <w:r>
        <w:rPr>
          <w:rFonts w:ascii="Calibri" w:hAnsi="Calibri" w:cs="Calibri"/>
          <w:b/>
          <w:sz w:val="32"/>
          <w:szCs w:val="32"/>
          <w:lang w:val="tr-TR"/>
        </w:rPr>
        <w:t>İÇERİKLERİ</w:t>
      </w:r>
      <w:r>
        <w:rPr>
          <w:rFonts w:ascii="Calibri" w:hAnsi="Calibri" w:cs="Calibri"/>
          <w:b/>
          <w:sz w:val="32"/>
          <w:szCs w:val="36"/>
          <w:lang w:val="tr-TR"/>
        </w:rPr>
        <w:t xml:space="preserve"> (MODÜLLER HALİNDE) </w:t>
      </w:r>
      <w:r>
        <w:rPr>
          <w:rFonts w:ascii="Calibri" w:hAnsi="Calibri" w:cs="Calibri"/>
          <w:b/>
          <w:color w:val="0000CC"/>
          <w:sz w:val="32"/>
          <w:szCs w:val="36"/>
          <w:highlight w:val="yellow"/>
          <w:lang w:val="tr-TR"/>
        </w:rPr>
        <w:t>(ÇEVRİMİÇİ)</w:t>
      </w:r>
    </w:p>
    <w:p w14:paraId="260DF7A6">
      <w:pPr>
        <w:jc w:val="center"/>
        <w:rPr>
          <w:rFonts w:ascii="Calibri" w:hAnsi="Calibri" w:cs="Calibri"/>
          <w:b/>
          <w:sz w:val="28"/>
          <w:szCs w:val="32"/>
          <w:lang w:val="tr-TR"/>
        </w:rPr>
      </w:pPr>
    </w:p>
    <w:p w14:paraId="00E26D95">
      <w:pPr>
        <w:jc w:val="center"/>
        <w:rPr>
          <w:rFonts w:ascii="Calibri" w:hAnsi="Calibri" w:cs="Calibri"/>
          <w:b/>
          <w:sz w:val="28"/>
          <w:szCs w:val="32"/>
          <w:lang w:val="tr-TR"/>
        </w:rPr>
      </w:pPr>
      <w:r>
        <w:rPr>
          <w:rFonts w:ascii="Calibri" w:hAnsi="Calibri" w:cs="Calibri"/>
          <w:b/>
          <w:sz w:val="28"/>
          <w:szCs w:val="32"/>
          <w:lang w:val="tr-TR"/>
        </w:rPr>
        <w:t>Eğitimler yukarıda belirtilen günlerde belirtilen saatlerde verilecektir.</w:t>
      </w:r>
    </w:p>
    <w:p w14:paraId="09928B2E">
      <w:pPr>
        <w:jc w:val="center"/>
        <w:rPr>
          <w:rFonts w:ascii="Calibri" w:hAnsi="Calibri" w:cs="Calibri"/>
          <w:b/>
          <w:sz w:val="28"/>
          <w:szCs w:val="32"/>
          <w:lang w:val="tr-TR"/>
        </w:rPr>
      </w:pPr>
      <w:r>
        <w:rPr>
          <w:rFonts w:ascii="Calibri" w:hAnsi="Calibri" w:cs="Calibri"/>
          <w:b/>
          <w:sz w:val="28"/>
          <w:szCs w:val="32"/>
          <w:lang w:val="tr-TR"/>
        </w:rPr>
        <w:t>Eğitim Programları ve Konu Başlıklarını ayrıntıları aşağıdadır.</w:t>
      </w:r>
    </w:p>
    <w:p w14:paraId="55F210F8">
      <w:pPr>
        <w:tabs>
          <w:tab w:val="left" w:pos="720"/>
          <w:tab w:val="left" w:pos="900"/>
        </w:tabs>
        <w:spacing w:before="60"/>
        <w:rPr>
          <w:rFonts w:ascii="Calibri" w:hAnsi="Calibri" w:cs="Calibri"/>
          <w:color w:val="000000"/>
          <w:sz w:val="22"/>
          <w:szCs w:val="22"/>
          <w:lang w:val="tr-TR"/>
        </w:rPr>
      </w:pPr>
    </w:p>
    <w:p w14:paraId="1C08FE92">
      <w:pPr>
        <w:spacing w:before="60"/>
        <w:rPr>
          <w:rFonts w:ascii="Calibri" w:hAnsi="Calibri" w:cs="Calibri"/>
          <w:b/>
          <w:color w:val="000000" w:themeColor="text1"/>
          <w:lang w:val="tr-TR"/>
          <w14:textFill>
            <w14:solidFill>
              <w14:schemeClr w14:val="tx1"/>
            </w14:solidFill>
          </w14:textFill>
        </w:rPr>
      </w:pPr>
      <w:r>
        <w:rPr>
          <w:rFonts w:ascii="Calibri" w:hAnsi="Calibri" w:cs="Calibri"/>
          <w:b/>
          <w:color w:val="000000" w:themeColor="text1"/>
          <w:u w:val="single"/>
          <w:lang w:val="tr-TR"/>
          <w14:textFill>
            <w14:solidFill>
              <w14:schemeClr w14:val="tx1"/>
            </w14:solidFill>
          </w14:textFill>
        </w:rPr>
        <w:t>MODÜL 1 (4 Saat):</w:t>
      </w:r>
      <w:r>
        <w:rPr>
          <w:rFonts w:ascii="Calibri" w:hAnsi="Calibri" w:cs="Calibri"/>
          <w:b/>
          <w:color w:val="000000" w:themeColor="text1"/>
          <w:lang w:val="tr-TR"/>
          <w14:textFill>
            <w14:solidFill>
              <w14:schemeClr w14:val="tx1"/>
            </w14:solidFill>
          </w14:textFill>
        </w:rPr>
        <w:t xml:space="preserve"> FİKRİ VE SINAİ HAKLAR - KURUMSAL YAPI </w:t>
      </w:r>
    </w:p>
    <w:p w14:paraId="201AEC33">
      <w:pPr>
        <w:numPr>
          <w:ilvl w:val="0"/>
          <w:numId w:val="3"/>
        </w:numPr>
        <w:rPr>
          <w:rFonts w:ascii="Calibri" w:hAnsi="Calibri" w:cs="Calibri"/>
          <w:lang w:val="tr-TR"/>
        </w:rPr>
      </w:pPr>
      <w:r>
        <w:rPr>
          <w:rFonts w:ascii="Calibri" w:hAnsi="Calibri" w:cs="Calibri"/>
          <w:bCs/>
          <w:lang w:val="tr-TR"/>
        </w:rPr>
        <w:t>Fikri ve Sınai Haklar Tanımlar ve Örnekler</w:t>
      </w:r>
    </w:p>
    <w:p w14:paraId="43E42D1B">
      <w:pPr>
        <w:numPr>
          <w:ilvl w:val="0"/>
          <w:numId w:val="3"/>
        </w:numPr>
        <w:rPr>
          <w:rFonts w:ascii="Calibri" w:hAnsi="Calibri" w:cs="Calibri"/>
          <w:lang w:val="tr-TR"/>
        </w:rPr>
      </w:pPr>
      <w:r>
        <w:rPr>
          <w:rFonts w:ascii="Calibri" w:hAnsi="Calibri" w:cs="Calibri"/>
          <w:bCs/>
          <w:lang w:val="tr-TR"/>
        </w:rPr>
        <w:t>Diğer haklar (Tescilsiz haklar, İnternet alan adları, bitki ıslahçı hakları, açıklanmamış bilgiler)</w:t>
      </w:r>
    </w:p>
    <w:p w14:paraId="23A330B7">
      <w:pPr>
        <w:numPr>
          <w:ilvl w:val="0"/>
          <w:numId w:val="3"/>
        </w:numPr>
        <w:rPr>
          <w:rFonts w:ascii="Calibri" w:hAnsi="Calibri" w:cs="Calibri"/>
          <w:bCs/>
          <w:lang w:val="tr-TR"/>
        </w:rPr>
      </w:pPr>
      <w:r>
        <w:rPr>
          <w:rFonts w:ascii="Calibri" w:hAnsi="Calibri" w:cs="Calibri"/>
          <w:bCs/>
          <w:lang w:val="tr-TR"/>
        </w:rPr>
        <w:t>Sınai Mülkiyet Sistemi ve Altyapısı</w:t>
      </w:r>
    </w:p>
    <w:p w14:paraId="46909008">
      <w:pPr>
        <w:numPr>
          <w:ilvl w:val="0"/>
          <w:numId w:val="3"/>
        </w:numPr>
        <w:rPr>
          <w:rFonts w:ascii="Calibri" w:hAnsi="Calibri" w:cs="Calibri"/>
          <w:bCs/>
          <w:lang w:val="tr-TR"/>
        </w:rPr>
      </w:pPr>
      <w:r>
        <w:rPr>
          <w:rFonts w:ascii="Calibri" w:hAnsi="Calibri" w:cs="Calibri"/>
          <w:bCs/>
          <w:lang w:val="tr-TR"/>
        </w:rPr>
        <w:t>Uluslararası Anlaşmalar Genel Tanımlar (Paris, TRIPS, WIPO, Madrid, PCT, EPC, ....)</w:t>
      </w:r>
    </w:p>
    <w:p w14:paraId="32F25B8C">
      <w:pPr>
        <w:numPr>
          <w:ilvl w:val="0"/>
          <w:numId w:val="3"/>
        </w:numPr>
        <w:rPr>
          <w:rFonts w:ascii="Calibri" w:hAnsi="Calibri" w:cs="Calibri"/>
          <w:bCs/>
          <w:lang w:val="tr-TR"/>
        </w:rPr>
      </w:pPr>
      <w:r>
        <w:rPr>
          <w:rFonts w:ascii="Calibri" w:hAnsi="Calibri" w:cs="Calibri"/>
          <w:bCs/>
          <w:lang w:val="tr-TR"/>
        </w:rPr>
        <w:t xml:space="preserve">Türk Patent ve Marka Kurumu (Türk Patent) </w:t>
      </w:r>
    </w:p>
    <w:p w14:paraId="16AEDF21">
      <w:pPr>
        <w:numPr>
          <w:ilvl w:val="0"/>
          <w:numId w:val="3"/>
        </w:numPr>
        <w:rPr>
          <w:rFonts w:ascii="Calibri" w:hAnsi="Calibri" w:cs="Calibri"/>
          <w:bCs/>
          <w:lang w:val="tr-TR"/>
        </w:rPr>
      </w:pPr>
      <w:r>
        <w:rPr>
          <w:rFonts w:ascii="Calibri" w:hAnsi="Calibri" w:cs="Calibri"/>
          <w:bCs/>
          <w:lang w:val="tr-TR"/>
        </w:rPr>
        <w:t xml:space="preserve">WIPO (Dünya Fikri Mülkiyet Teşkilatı), </w:t>
      </w:r>
    </w:p>
    <w:p w14:paraId="4DB2C396">
      <w:pPr>
        <w:numPr>
          <w:ilvl w:val="0"/>
          <w:numId w:val="3"/>
        </w:numPr>
        <w:rPr>
          <w:rFonts w:ascii="Calibri" w:hAnsi="Calibri" w:cs="Calibri"/>
          <w:bCs/>
          <w:lang w:val="tr-TR"/>
        </w:rPr>
      </w:pPr>
      <w:r>
        <w:rPr>
          <w:rFonts w:ascii="Calibri" w:hAnsi="Calibri" w:cs="Calibri"/>
          <w:bCs/>
          <w:lang w:val="tr-TR"/>
        </w:rPr>
        <w:t xml:space="preserve">EPO (Avrupa Patent Ofisi), </w:t>
      </w:r>
    </w:p>
    <w:p w14:paraId="5E064016">
      <w:pPr>
        <w:numPr>
          <w:ilvl w:val="0"/>
          <w:numId w:val="3"/>
        </w:numPr>
        <w:rPr>
          <w:rFonts w:ascii="Calibri" w:hAnsi="Calibri" w:cs="Calibri"/>
          <w:bCs/>
          <w:lang w:val="tr-TR"/>
        </w:rPr>
      </w:pPr>
      <w:r>
        <w:rPr>
          <w:rFonts w:ascii="Calibri" w:hAnsi="Calibri" w:cs="Calibri"/>
          <w:bCs/>
          <w:lang w:val="tr-TR"/>
        </w:rPr>
        <w:t xml:space="preserve">EUIPO (Avrupa Birliği Fikri Mülkiyet Ofisi) </w:t>
      </w:r>
    </w:p>
    <w:p w14:paraId="30D569BB">
      <w:pPr>
        <w:numPr>
          <w:ilvl w:val="0"/>
          <w:numId w:val="3"/>
        </w:numPr>
        <w:rPr>
          <w:rFonts w:ascii="Calibri" w:hAnsi="Calibri" w:cs="Calibri"/>
          <w:bCs/>
          <w:lang w:val="tr-TR"/>
        </w:rPr>
      </w:pPr>
      <w:r>
        <w:rPr>
          <w:rFonts w:ascii="Calibri" w:hAnsi="Calibri" w:cs="Calibri"/>
          <w:bCs/>
          <w:lang w:val="tr-TR"/>
        </w:rPr>
        <w:t>Fikri ve Sınai Haklar Mahkemeleri (Hukuk ve Ceza)</w:t>
      </w:r>
    </w:p>
    <w:p w14:paraId="0645E754">
      <w:pPr>
        <w:numPr>
          <w:ilvl w:val="0"/>
          <w:numId w:val="3"/>
        </w:numPr>
        <w:rPr>
          <w:rFonts w:ascii="Calibri" w:hAnsi="Calibri" w:cs="Calibri"/>
          <w:lang w:val="tr-TR"/>
        </w:rPr>
      </w:pPr>
      <w:r>
        <w:rPr>
          <w:rFonts w:ascii="Calibri" w:hAnsi="Calibri" w:cs="Calibri"/>
          <w:bCs/>
          <w:lang w:val="tr-TR"/>
        </w:rPr>
        <w:t>Patent ve Marka Vekilliği (Genel Kavram ve Hukuki durum</w:t>
      </w:r>
      <w:r>
        <w:rPr>
          <w:rFonts w:ascii="Calibri" w:hAnsi="Calibri" w:cs="Calibri"/>
          <w:b/>
          <w:bCs/>
          <w:lang w:val="tr-TR"/>
        </w:rPr>
        <w:t>)</w:t>
      </w:r>
    </w:p>
    <w:p w14:paraId="42C8446D">
      <w:pPr>
        <w:ind w:left="720"/>
        <w:rPr>
          <w:rFonts w:ascii="Calibri" w:hAnsi="Calibri" w:cs="Calibri"/>
          <w:lang w:val="tr-TR"/>
        </w:rPr>
      </w:pPr>
    </w:p>
    <w:p w14:paraId="17F5EB4F">
      <w:pPr>
        <w:rPr>
          <w:rFonts w:ascii="Calibri" w:hAnsi="Calibri" w:cs="Calibri"/>
          <w:b/>
          <w:color w:val="E46C0A" w:themeColor="accent6" w:themeShade="BF"/>
          <w:lang w:val="tr-TR"/>
        </w:rPr>
      </w:pPr>
      <w:r>
        <w:rPr>
          <w:rFonts w:ascii="Calibri" w:hAnsi="Calibri" w:cs="Calibri"/>
          <w:b/>
          <w:color w:val="E46C0A" w:themeColor="accent6" w:themeShade="BF"/>
          <w:u w:val="single"/>
          <w:lang w:val="tr-TR"/>
        </w:rPr>
        <w:t>MODÜL 2 (6 Saat):</w:t>
      </w:r>
      <w:r>
        <w:rPr>
          <w:rFonts w:ascii="Calibri" w:hAnsi="Calibri" w:cs="Calibri"/>
          <w:b/>
          <w:color w:val="E46C0A" w:themeColor="accent6" w:themeShade="BF"/>
          <w:lang w:val="tr-TR"/>
        </w:rPr>
        <w:t xml:space="preserve"> 6769 SAYILI SINAİ MÜLKİYET KANUNU VE ULUSLARARASI ANLAŞMALAR KAPSAMINDA PATENT / FAYDALI MODEL İŞLEMLERİ VE UYGULAMALAR</w:t>
      </w:r>
    </w:p>
    <w:p w14:paraId="5050E3C8">
      <w:pPr>
        <w:numPr>
          <w:ilvl w:val="0"/>
          <w:numId w:val="4"/>
        </w:numPr>
        <w:rPr>
          <w:rFonts w:ascii="Calibri" w:hAnsi="Calibri" w:cs="Calibri"/>
          <w:lang w:val="tr-TR"/>
        </w:rPr>
      </w:pPr>
      <w:r>
        <w:rPr>
          <w:rFonts w:ascii="Calibri" w:hAnsi="Calibri" w:cs="Calibri"/>
          <w:lang w:val="tr-TR"/>
        </w:rPr>
        <w:t>Buluş nedir, ne değildir</w:t>
      </w:r>
    </w:p>
    <w:p w14:paraId="4A3F3E55">
      <w:pPr>
        <w:numPr>
          <w:ilvl w:val="0"/>
          <w:numId w:val="4"/>
        </w:numPr>
        <w:rPr>
          <w:rFonts w:ascii="Calibri" w:hAnsi="Calibri" w:cs="Calibri"/>
          <w:lang w:val="tr-TR"/>
        </w:rPr>
      </w:pPr>
      <w:r>
        <w:rPr>
          <w:rFonts w:ascii="Calibri" w:hAnsi="Calibri" w:cs="Calibri"/>
          <w:lang w:val="tr-TR"/>
        </w:rPr>
        <w:t xml:space="preserve">Patentlenebilir buluşlar ve patentlenebilirliğin istisnaları </w:t>
      </w:r>
    </w:p>
    <w:p w14:paraId="77471213">
      <w:pPr>
        <w:numPr>
          <w:ilvl w:val="0"/>
          <w:numId w:val="4"/>
        </w:numPr>
        <w:rPr>
          <w:rFonts w:ascii="Calibri" w:hAnsi="Calibri" w:cs="Calibri"/>
          <w:lang w:val="tr-TR"/>
        </w:rPr>
      </w:pPr>
      <w:r>
        <w:rPr>
          <w:rFonts w:ascii="Calibri" w:hAnsi="Calibri" w:cs="Calibri"/>
          <w:lang w:val="tr-TR"/>
        </w:rPr>
        <w:t>Yenilik, buluş basamağı ve sanayiye uygulanabilirlik kriterleri</w:t>
      </w:r>
    </w:p>
    <w:p w14:paraId="7C8D62E0">
      <w:pPr>
        <w:numPr>
          <w:ilvl w:val="0"/>
          <w:numId w:val="4"/>
        </w:numPr>
        <w:rPr>
          <w:rFonts w:ascii="Calibri" w:hAnsi="Calibri" w:cs="Calibri"/>
          <w:lang w:val="tr-TR"/>
        </w:rPr>
      </w:pPr>
      <w:r>
        <w:rPr>
          <w:rFonts w:ascii="Calibri" w:hAnsi="Calibri" w:cs="Calibri"/>
          <w:lang w:val="tr-TR"/>
        </w:rPr>
        <w:t>Başvuruyu oluşturan unsurlar ve başvuru için gereklilikler</w:t>
      </w:r>
    </w:p>
    <w:p w14:paraId="571734DE">
      <w:pPr>
        <w:numPr>
          <w:ilvl w:val="0"/>
          <w:numId w:val="4"/>
        </w:numPr>
        <w:rPr>
          <w:rFonts w:ascii="Calibri" w:hAnsi="Calibri" w:cs="Calibri"/>
          <w:lang w:val="tr-TR"/>
        </w:rPr>
      </w:pPr>
      <w:r>
        <w:rPr>
          <w:rFonts w:ascii="Calibri" w:hAnsi="Calibri" w:cs="Calibri"/>
          <w:lang w:val="tr-TR"/>
        </w:rPr>
        <w:t>Başvuru sahibi ve buluş sahibi tanımlar, genel ilkeler</w:t>
      </w:r>
    </w:p>
    <w:p w14:paraId="30540E7A">
      <w:pPr>
        <w:numPr>
          <w:ilvl w:val="0"/>
          <w:numId w:val="4"/>
        </w:numPr>
        <w:rPr>
          <w:rFonts w:ascii="Calibri" w:hAnsi="Calibri" w:cs="Calibri"/>
          <w:lang w:val="tr-TR"/>
        </w:rPr>
      </w:pPr>
      <w:r>
        <w:rPr>
          <w:rFonts w:ascii="Calibri" w:hAnsi="Calibri" w:cs="Calibri"/>
          <w:lang w:val="tr-TR"/>
        </w:rPr>
        <w:t>Tarifname, Şekiller, İstemler, Özet, tanımlar ve genel ilkeler</w:t>
      </w:r>
    </w:p>
    <w:p w14:paraId="23BC3264">
      <w:pPr>
        <w:numPr>
          <w:ilvl w:val="0"/>
          <w:numId w:val="4"/>
        </w:numPr>
        <w:rPr>
          <w:rFonts w:ascii="Calibri" w:hAnsi="Calibri" w:cs="Calibri"/>
          <w:lang w:val="tr-TR"/>
        </w:rPr>
      </w:pPr>
      <w:r>
        <w:rPr>
          <w:rFonts w:ascii="Calibri" w:hAnsi="Calibri" w:cs="Calibri"/>
          <w:lang w:val="tr-TR"/>
        </w:rPr>
        <w:t xml:space="preserve">Rüçhan Hakkı </w:t>
      </w:r>
    </w:p>
    <w:p w14:paraId="05E5F887">
      <w:pPr>
        <w:numPr>
          <w:ilvl w:val="0"/>
          <w:numId w:val="4"/>
        </w:numPr>
        <w:rPr>
          <w:rFonts w:ascii="Calibri" w:hAnsi="Calibri" w:cs="Calibri"/>
          <w:lang w:val="tr-TR"/>
        </w:rPr>
      </w:pPr>
      <w:r>
        <w:rPr>
          <w:rFonts w:ascii="Calibri" w:hAnsi="Calibri" w:cs="Calibri"/>
          <w:lang w:val="tr-TR"/>
        </w:rPr>
        <w:t xml:space="preserve">Buluş bütünlüğü </w:t>
      </w:r>
    </w:p>
    <w:p w14:paraId="627C107B">
      <w:pPr>
        <w:numPr>
          <w:ilvl w:val="0"/>
          <w:numId w:val="4"/>
        </w:numPr>
        <w:rPr>
          <w:rFonts w:ascii="Calibri" w:hAnsi="Calibri" w:cs="Calibri"/>
          <w:lang w:val="tr-TR"/>
        </w:rPr>
      </w:pPr>
      <w:r>
        <w:rPr>
          <w:rFonts w:ascii="Calibri" w:hAnsi="Calibri" w:cs="Calibri"/>
          <w:lang w:val="tr-TR"/>
        </w:rPr>
        <w:t>Türkiye Patent ve Faydalı Model başvuru süreçleri</w:t>
      </w:r>
    </w:p>
    <w:p w14:paraId="4C913CCA">
      <w:pPr>
        <w:numPr>
          <w:ilvl w:val="0"/>
          <w:numId w:val="4"/>
        </w:numPr>
        <w:rPr>
          <w:rFonts w:ascii="Calibri" w:hAnsi="Calibri" w:cs="Calibri"/>
          <w:lang w:val="tr-TR"/>
        </w:rPr>
      </w:pPr>
      <w:r>
        <w:rPr>
          <w:rFonts w:ascii="Calibri" w:hAnsi="Calibri" w:cs="Calibri"/>
          <w:lang w:val="tr-TR"/>
        </w:rPr>
        <w:t xml:space="preserve">Araştırma ve İnceleme Talepleri ve rapor örnekleri </w:t>
      </w:r>
    </w:p>
    <w:p w14:paraId="7AD5DFC1">
      <w:pPr>
        <w:numPr>
          <w:ilvl w:val="0"/>
          <w:numId w:val="4"/>
        </w:numPr>
        <w:rPr>
          <w:rFonts w:ascii="Calibri" w:hAnsi="Calibri" w:cs="Calibri"/>
          <w:lang w:val="tr-TR"/>
        </w:rPr>
      </w:pPr>
      <w:r>
        <w:rPr>
          <w:rFonts w:ascii="Calibri" w:hAnsi="Calibri" w:cs="Calibri"/>
          <w:lang w:val="tr-TR"/>
        </w:rPr>
        <w:t>Koruma süresi ve yıllık ücretler</w:t>
      </w:r>
    </w:p>
    <w:p w14:paraId="79F5EF2A">
      <w:pPr>
        <w:numPr>
          <w:ilvl w:val="0"/>
          <w:numId w:val="4"/>
        </w:numPr>
        <w:rPr>
          <w:rFonts w:ascii="Calibri" w:hAnsi="Calibri" w:cs="Calibri"/>
          <w:lang w:val="tr-TR"/>
        </w:rPr>
      </w:pPr>
      <w:r>
        <w:rPr>
          <w:rFonts w:ascii="Calibri" w:hAnsi="Calibri" w:cs="Calibri"/>
          <w:lang w:val="tr-TR"/>
        </w:rPr>
        <w:t>PCT Başvurusu genel ilkeler</w:t>
      </w:r>
    </w:p>
    <w:p w14:paraId="6AE5086E">
      <w:pPr>
        <w:numPr>
          <w:ilvl w:val="0"/>
          <w:numId w:val="4"/>
        </w:numPr>
        <w:rPr>
          <w:rFonts w:ascii="Calibri" w:hAnsi="Calibri" w:cs="Calibri"/>
          <w:lang w:val="tr-TR"/>
        </w:rPr>
      </w:pPr>
      <w:r>
        <w:rPr>
          <w:rFonts w:ascii="Calibri" w:hAnsi="Calibri" w:cs="Calibri"/>
          <w:lang w:val="tr-TR"/>
        </w:rPr>
        <w:t>Avrupa Patent başvurusu genel ilkeler</w:t>
      </w:r>
    </w:p>
    <w:p w14:paraId="6F814CA2">
      <w:pPr>
        <w:rPr>
          <w:rFonts w:ascii="Calibri" w:hAnsi="Calibri" w:cs="Calibri"/>
          <w:sz w:val="16"/>
          <w:lang w:val="tr-TR"/>
        </w:rPr>
      </w:pPr>
    </w:p>
    <w:p w14:paraId="345A3221">
      <w:pPr>
        <w:rPr>
          <w:rFonts w:ascii="Calibri" w:hAnsi="Calibri" w:cs="Calibri"/>
          <w:bCs/>
          <w:lang w:val="tr-TR"/>
        </w:rPr>
      </w:pPr>
      <w:bookmarkStart w:id="0" w:name="_Hlk202461219"/>
    </w:p>
    <w:p w14:paraId="0341EA84">
      <w:pPr>
        <w:rPr>
          <w:rFonts w:ascii="Calibri" w:hAnsi="Calibri" w:cs="Calibri"/>
          <w:b/>
          <w:color w:val="E46C0A" w:themeColor="accent6" w:themeShade="BF"/>
          <w:lang w:val="tr-TR"/>
        </w:rPr>
      </w:pPr>
      <w:r>
        <w:rPr>
          <w:rFonts w:ascii="Calibri" w:hAnsi="Calibri" w:cs="Calibri"/>
          <w:b/>
          <w:color w:val="E46C0A" w:themeColor="accent6" w:themeShade="BF"/>
          <w:lang w:val="tr-TR"/>
        </w:rPr>
        <w:t xml:space="preserve">MODÜL 3 </w:t>
      </w:r>
      <w:r>
        <w:rPr>
          <w:rFonts w:ascii="Calibri" w:hAnsi="Calibri" w:cs="Calibri"/>
          <w:b/>
          <w:color w:val="E46C0A" w:themeColor="accent6" w:themeShade="BF"/>
          <w:u w:val="single"/>
          <w:lang w:val="tr-TR"/>
        </w:rPr>
        <w:t>(2 Saat)</w:t>
      </w:r>
      <w:r>
        <w:rPr>
          <w:rFonts w:ascii="Calibri" w:hAnsi="Calibri" w:cs="Calibri"/>
          <w:b/>
          <w:color w:val="E46C0A" w:themeColor="accent6" w:themeShade="BF"/>
          <w:lang w:val="tr-TR"/>
        </w:rPr>
        <w:t>: 6769 SAYILI SINAİ MÜLKİYET KANUNU VE ULUSLARARASI ANLAŞMALAR KAPSAMINDA TASARIM UYGULAMALARI</w:t>
      </w:r>
    </w:p>
    <w:p w14:paraId="12CE8B38">
      <w:pPr>
        <w:numPr>
          <w:ilvl w:val="0"/>
          <w:numId w:val="5"/>
        </w:numPr>
        <w:rPr>
          <w:rFonts w:ascii="Calibri" w:hAnsi="Calibri" w:cs="Calibri"/>
          <w:lang w:val="tr-TR"/>
        </w:rPr>
      </w:pPr>
      <w:r>
        <w:rPr>
          <w:rFonts w:ascii="Calibri" w:hAnsi="Calibri" w:cs="Calibri"/>
          <w:lang w:val="tr-TR"/>
        </w:rPr>
        <w:t xml:space="preserve">Tasarım nedir? Ürün Nedir? </w:t>
      </w:r>
    </w:p>
    <w:p w14:paraId="18BF9ED8">
      <w:pPr>
        <w:numPr>
          <w:ilvl w:val="0"/>
          <w:numId w:val="5"/>
        </w:numPr>
        <w:rPr>
          <w:rFonts w:ascii="Calibri" w:hAnsi="Calibri" w:cs="Calibri"/>
          <w:lang w:val="tr-TR"/>
        </w:rPr>
      </w:pPr>
      <w:r>
        <w:rPr>
          <w:rFonts w:ascii="Calibri" w:hAnsi="Calibri" w:cs="Calibri"/>
          <w:lang w:val="tr-TR"/>
        </w:rPr>
        <w:t>Tescilli – Tescilsiz tasarımlar</w:t>
      </w:r>
    </w:p>
    <w:p w14:paraId="0A3D7121">
      <w:pPr>
        <w:numPr>
          <w:ilvl w:val="0"/>
          <w:numId w:val="5"/>
        </w:numPr>
        <w:rPr>
          <w:rFonts w:ascii="Calibri" w:hAnsi="Calibri" w:cs="Calibri"/>
          <w:lang w:val="tr-TR"/>
        </w:rPr>
      </w:pPr>
      <w:r>
        <w:rPr>
          <w:rFonts w:ascii="Calibri" w:hAnsi="Calibri" w:cs="Calibri"/>
          <w:lang w:val="tr-TR"/>
        </w:rPr>
        <w:t>Tasarım Mevzuatı (ulusal mevzuat ve Uluslararası anlaşmalar)</w:t>
      </w:r>
    </w:p>
    <w:p w14:paraId="7229BC5A">
      <w:pPr>
        <w:numPr>
          <w:ilvl w:val="0"/>
          <w:numId w:val="5"/>
        </w:numPr>
        <w:rPr>
          <w:rFonts w:ascii="Calibri" w:hAnsi="Calibri" w:cs="Calibri"/>
          <w:lang w:val="tr-TR"/>
        </w:rPr>
      </w:pPr>
      <w:r>
        <w:rPr>
          <w:rFonts w:ascii="Calibri" w:hAnsi="Calibri" w:cs="Calibri"/>
          <w:lang w:val="tr-TR"/>
        </w:rPr>
        <w:t>Kamuya Sunma</w:t>
      </w:r>
    </w:p>
    <w:p w14:paraId="462BBFD5">
      <w:pPr>
        <w:numPr>
          <w:ilvl w:val="0"/>
          <w:numId w:val="5"/>
        </w:numPr>
        <w:rPr>
          <w:rFonts w:ascii="Calibri" w:hAnsi="Calibri" w:cs="Calibri"/>
          <w:color w:val="000000"/>
          <w:lang w:val="tr-TR"/>
        </w:rPr>
      </w:pPr>
      <w:r>
        <w:rPr>
          <w:rFonts w:ascii="Calibri" w:hAnsi="Calibri" w:cs="Calibri"/>
          <w:color w:val="000000"/>
          <w:lang w:val="tr-TR"/>
        </w:rPr>
        <w:t>Yenilik ve Ayırt edicilik</w:t>
      </w:r>
    </w:p>
    <w:p w14:paraId="176B2107">
      <w:pPr>
        <w:numPr>
          <w:ilvl w:val="0"/>
          <w:numId w:val="5"/>
        </w:numPr>
        <w:rPr>
          <w:rFonts w:ascii="Calibri" w:hAnsi="Calibri" w:cs="Calibri"/>
          <w:lang w:val="tr-TR"/>
        </w:rPr>
      </w:pPr>
      <w:r>
        <w:rPr>
          <w:rFonts w:ascii="Calibri" w:hAnsi="Calibri" w:cs="Calibri"/>
          <w:lang w:val="tr-TR"/>
        </w:rPr>
        <w:t xml:space="preserve">Tasarım Hakkı kapsamı ve koruma dışı hâller </w:t>
      </w:r>
    </w:p>
    <w:p w14:paraId="03DECA6F">
      <w:pPr>
        <w:numPr>
          <w:ilvl w:val="0"/>
          <w:numId w:val="5"/>
        </w:numPr>
        <w:rPr>
          <w:rFonts w:ascii="Calibri" w:hAnsi="Calibri" w:cs="Calibri"/>
          <w:lang w:val="tr-TR"/>
        </w:rPr>
      </w:pPr>
      <w:r>
        <w:rPr>
          <w:rFonts w:ascii="Calibri" w:hAnsi="Calibri" w:cs="Calibri"/>
          <w:lang w:val="tr-TR"/>
        </w:rPr>
        <w:t xml:space="preserve">Ulusal Başvuru </w:t>
      </w:r>
    </w:p>
    <w:p w14:paraId="1508C358">
      <w:pPr>
        <w:numPr>
          <w:ilvl w:val="0"/>
          <w:numId w:val="5"/>
        </w:numPr>
        <w:rPr>
          <w:rFonts w:ascii="Calibri" w:hAnsi="Calibri" w:cs="Calibri"/>
          <w:lang w:val="tr-TR"/>
        </w:rPr>
      </w:pPr>
      <w:r>
        <w:rPr>
          <w:rFonts w:ascii="Calibri" w:hAnsi="Calibri" w:cs="Calibri"/>
          <w:lang w:val="tr-TR"/>
        </w:rPr>
        <w:t>Tasarım Tescil Başvurusu Öncesi İşlemler</w:t>
      </w:r>
    </w:p>
    <w:p w14:paraId="0C3AB13B">
      <w:pPr>
        <w:numPr>
          <w:ilvl w:val="0"/>
          <w:numId w:val="5"/>
        </w:numPr>
        <w:rPr>
          <w:rFonts w:ascii="Calibri" w:hAnsi="Calibri" w:cs="Calibri"/>
          <w:lang w:val="tr-TR"/>
        </w:rPr>
      </w:pPr>
      <w:r>
        <w:rPr>
          <w:rFonts w:ascii="Calibri" w:hAnsi="Calibri" w:cs="Calibri"/>
          <w:lang w:val="tr-TR"/>
        </w:rPr>
        <w:t>Başvuru dilekçesi (başvuru sahibi – tasarımcı bilgileri, görsel anlatımlar, tarifname, ücret, ... vs)</w:t>
      </w:r>
    </w:p>
    <w:p w14:paraId="42ADE8FE">
      <w:pPr>
        <w:numPr>
          <w:ilvl w:val="0"/>
          <w:numId w:val="5"/>
        </w:numPr>
        <w:rPr>
          <w:rFonts w:ascii="Calibri" w:hAnsi="Calibri" w:cs="Calibri"/>
          <w:lang w:val="tr-TR"/>
        </w:rPr>
      </w:pPr>
      <w:r>
        <w:rPr>
          <w:rFonts w:ascii="Calibri" w:hAnsi="Calibri" w:cs="Calibri"/>
          <w:lang w:val="tr-TR"/>
        </w:rPr>
        <w:t xml:space="preserve">Rüçhan Hakları </w:t>
      </w:r>
    </w:p>
    <w:p w14:paraId="24D039D5">
      <w:pPr>
        <w:numPr>
          <w:ilvl w:val="0"/>
          <w:numId w:val="5"/>
        </w:numPr>
        <w:rPr>
          <w:rFonts w:ascii="Calibri" w:hAnsi="Calibri" w:cs="Calibri"/>
          <w:lang w:val="tr-TR"/>
        </w:rPr>
      </w:pPr>
      <w:r>
        <w:rPr>
          <w:rFonts w:ascii="Calibri" w:hAnsi="Calibri" w:cs="Calibri"/>
          <w:lang w:val="tr-TR"/>
        </w:rPr>
        <w:t>Şekli inceleme, eksiklerin giderilmesi</w:t>
      </w:r>
    </w:p>
    <w:p w14:paraId="634766E2">
      <w:pPr>
        <w:numPr>
          <w:ilvl w:val="0"/>
          <w:numId w:val="5"/>
        </w:numPr>
        <w:rPr>
          <w:rFonts w:ascii="Calibri" w:hAnsi="Calibri" w:cs="Calibri"/>
          <w:lang w:val="tr-TR"/>
        </w:rPr>
      </w:pPr>
      <w:r>
        <w:rPr>
          <w:rFonts w:ascii="Calibri" w:hAnsi="Calibri" w:cs="Calibri"/>
          <w:lang w:val="tr-TR"/>
        </w:rPr>
        <w:t>Yayın / Yayına İtiraz / Karar (YİDD)</w:t>
      </w:r>
    </w:p>
    <w:p w14:paraId="4542E962">
      <w:pPr>
        <w:numPr>
          <w:ilvl w:val="0"/>
          <w:numId w:val="5"/>
        </w:numPr>
        <w:rPr>
          <w:rFonts w:ascii="Calibri" w:hAnsi="Calibri" w:cs="Calibri"/>
          <w:lang w:val="tr-TR"/>
        </w:rPr>
      </w:pPr>
      <w:r>
        <w:rPr>
          <w:rFonts w:ascii="Calibri" w:hAnsi="Calibri" w:cs="Calibri"/>
          <w:lang w:val="tr-TR"/>
        </w:rPr>
        <w:t>Tescil, Tescil Sonrası İşlemler</w:t>
      </w:r>
    </w:p>
    <w:p w14:paraId="3300230D">
      <w:pPr>
        <w:numPr>
          <w:ilvl w:val="0"/>
          <w:numId w:val="5"/>
        </w:numPr>
        <w:rPr>
          <w:rFonts w:ascii="Calibri" w:hAnsi="Calibri" w:cs="Calibri"/>
          <w:lang w:val="tr-TR"/>
        </w:rPr>
      </w:pPr>
      <w:r>
        <w:rPr>
          <w:rFonts w:ascii="Calibri" w:hAnsi="Calibri" w:cs="Calibri"/>
          <w:lang w:val="tr-TR"/>
        </w:rPr>
        <w:t>Tasarımın koruma süresi ve yenileme</w:t>
      </w:r>
    </w:p>
    <w:p w14:paraId="274D8A62">
      <w:pPr>
        <w:numPr>
          <w:ilvl w:val="0"/>
          <w:numId w:val="5"/>
        </w:numPr>
        <w:rPr>
          <w:rFonts w:ascii="Calibri" w:hAnsi="Calibri" w:cs="Calibri"/>
          <w:lang w:val="tr-TR"/>
        </w:rPr>
      </w:pPr>
      <w:r>
        <w:rPr>
          <w:rFonts w:ascii="Calibri" w:hAnsi="Calibri" w:cs="Calibri"/>
          <w:lang w:val="tr-TR"/>
        </w:rPr>
        <w:t>Lahey Anlaşması Başvurusu (Uluslararası Başvuru) işlemleri /Red / Redde itiraz, tescil ve tescil sonrası işlemler</w:t>
      </w:r>
    </w:p>
    <w:bookmarkEnd w:id="0"/>
    <w:p w14:paraId="64C29137">
      <w:pPr>
        <w:rPr>
          <w:rFonts w:ascii="Calibri" w:hAnsi="Calibri" w:cs="Calibri"/>
          <w:b/>
          <w:color w:val="FF0000"/>
          <w:u w:val="single"/>
          <w:lang w:val="tr-TR"/>
        </w:rPr>
      </w:pPr>
    </w:p>
    <w:p w14:paraId="4E793922">
      <w:pPr>
        <w:rPr>
          <w:rFonts w:ascii="Calibri" w:hAnsi="Calibri" w:cs="Calibri"/>
          <w:b/>
          <w:lang w:val="tr-TR"/>
        </w:rPr>
      </w:pPr>
      <w:r>
        <w:rPr>
          <w:rFonts w:ascii="Calibri" w:hAnsi="Calibri" w:cs="Calibri"/>
          <w:b/>
          <w:color w:val="0000CC"/>
          <w:u w:val="single"/>
          <w:lang w:val="tr-TR"/>
        </w:rPr>
        <w:t>MODÜL 4 (6 Saat):</w:t>
      </w:r>
      <w:r>
        <w:rPr>
          <w:rFonts w:ascii="Calibri" w:hAnsi="Calibri" w:cs="Calibri"/>
          <w:b/>
          <w:color w:val="0000CC"/>
          <w:lang w:val="tr-TR"/>
        </w:rPr>
        <w:t xml:space="preserve"> 6769 SAYILI SINAİ MÜLKİYET KANUNU VE ULUSLARARASI ANLAŞMALAR KAPSAMINDA MARKA UYGULAMALARI </w:t>
      </w:r>
    </w:p>
    <w:p w14:paraId="1B91A2B3">
      <w:pPr>
        <w:numPr>
          <w:ilvl w:val="0"/>
          <w:numId w:val="6"/>
        </w:numPr>
        <w:tabs>
          <w:tab w:val="clear" w:pos="340"/>
        </w:tabs>
        <w:rPr>
          <w:rFonts w:ascii="Calibri" w:hAnsi="Calibri" w:cs="Calibri"/>
          <w:lang w:val="tr-TR"/>
        </w:rPr>
      </w:pPr>
      <w:r>
        <w:rPr>
          <w:rFonts w:ascii="Calibri" w:hAnsi="Calibri" w:cs="Calibri"/>
          <w:lang w:val="tr-TR"/>
        </w:rPr>
        <w:t>Marka nedir? Marka olabilecek işaretler? Tescilli – Tescilsiz markalar</w:t>
      </w:r>
    </w:p>
    <w:p w14:paraId="3D1B5C3C">
      <w:pPr>
        <w:numPr>
          <w:ilvl w:val="0"/>
          <w:numId w:val="6"/>
        </w:numPr>
        <w:tabs>
          <w:tab w:val="clear" w:pos="340"/>
        </w:tabs>
        <w:rPr>
          <w:rFonts w:ascii="Calibri" w:hAnsi="Calibri" w:cs="Calibri"/>
          <w:lang w:val="tr-TR"/>
        </w:rPr>
      </w:pPr>
      <w:r>
        <w:rPr>
          <w:rFonts w:ascii="Calibri" w:hAnsi="Calibri" w:cs="Calibri"/>
          <w:lang w:val="tr-TR"/>
        </w:rPr>
        <w:t>Markanın işlevleri, marka korumasının amaçları</w:t>
      </w:r>
    </w:p>
    <w:p w14:paraId="5DAE2DE8">
      <w:pPr>
        <w:numPr>
          <w:ilvl w:val="0"/>
          <w:numId w:val="6"/>
        </w:numPr>
        <w:tabs>
          <w:tab w:val="clear" w:pos="340"/>
        </w:tabs>
        <w:rPr>
          <w:rFonts w:ascii="Calibri" w:hAnsi="Calibri" w:cs="Calibri"/>
          <w:lang w:val="tr-TR"/>
        </w:rPr>
      </w:pPr>
      <w:r>
        <w:rPr>
          <w:rFonts w:ascii="Calibri" w:hAnsi="Calibri" w:cs="Calibri"/>
          <w:lang w:val="tr-TR"/>
        </w:rPr>
        <w:t>Ulusal Başvuru / Uluslararası başvuru (Madrid- EUTM)</w:t>
      </w:r>
    </w:p>
    <w:p w14:paraId="7E23FB63">
      <w:pPr>
        <w:numPr>
          <w:ilvl w:val="0"/>
          <w:numId w:val="6"/>
        </w:numPr>
        <w:tabs>
          <w:tab w:val="clear" w:pos="340"/>
        </w:tabs>
        <w:rPr>
          <w:rFonts w:ascii="Calibri" w:hAnsi="Calibri" w:cs="Calibri"/>
          <w:lang w:val="tr-TR"/>
        </w:rPr>
      </w:pPr>
      <w:r>
        <w:rPr>
          <w:rFonts w:ascii="Calibri" w:hAnsi="Calibri" w:cs="Calibri"/>
          <w:lang w:val="tr-TR"/>
        </w:rPr>
        <w:t>Marka Tescil Başvurusu Öncesi İşlemler</w:t>
      </w:r>
    </w:p>
    <w:p w14:paraId="45700A90">
      <w:pPr>
        <w:numPr>
          <w:ilvl w:val="0"/>
          <w:numId w:val="6"/>
        </w:numPr>
        <w:tabs>
          <w:tab w:val="clear" w:pos="340"/>
        </w:tabs>
        <w:rPr>
          <w:rFonts w:ascii="Calibri" w:hAnsi="Calibri" w:cs="Calibri"/>
          <w:lang w:val="tr-TR"/>
        </w:rPr>
      </w:pPr>
      <w:r>
        <w:rPr>
          <w:rFonts w:ascii="Calibri" w:hAnsi="Calibri" w:cs="Calibri"/>
          <w:lang w:val="tr-TR"/>
        </w:rPr>
        <w:t>Başvuru dilekçesi (başvuru sahibi bilgileri, mal/hizmetler, ücretler... vs)</w:t>
      </w:r>
    </w:p>
    <w:p w14:paraId="76520B0E">
      <w:pPr>
        <w:numPr>
          <w:ilvl w:val="0"/>
          <w:numId w:val="6"/>
        </w:numPr>
        <w:tabs>
          <w:tab w:val="clear" w:pos="340"/>
        </w:tabs>
        <w:rPr>
          <w:rFonts w:ascii="Calibri" w:hAnsi="Calibri" w:cs="Calibri"/>
          <w:lang w:val="tr-TR"/>
        </w:rPr>
      </w:pPr>
      <w:r>
        <w:rPr>
          <w:rFonts w:ascii="Calibri" w:hAnsi="Calibri" w:cs="Calibri"/>
          <w:lang w:val="tr-TR"/>
        </w:rPr>
        <w:t>Rüçhan Hakları</w:t>
      </w:r>
    </w:p>
    <w:p w14:paraId="447F02A2">
      <w:pPr>
        <w:numPr>
          <w:ilvl w:val="0"/>
          <w:numId w:val="6"/>
        </w:numPr>
        <w:tabs>
          <w:tab w:val="clear" w:pos="340"/>
        </w:tabs>
        <w:rPr>
          <w:rFonts w:ascii="Calibri" w:hAnsi="Calibri" w:cs="Calibri"/>
          <w:lang w:val="tr-TR"/>
        </w:rPr>
      </w:pPr>
      <w:r>
        <w:rPr>
          <w:rFonts w:ascii="Calibri" w:hAnsi="Calibri" w:cs="Calibri"/>
          <w:lang w:val="tr-TR"/>
        </w:rPr>
        <w:t>Şekli inceleme, eksiklerin giderilmesi</w:t>
      </w:r>
    </w:p>
    <w:p w14:paraId="5794E614">
      <w:pPr>
        <w:numPr>
          <w:ilvl w:val="0"/>
          <w:numId w:val="6"/>
        </w:numPr>
        <w:tabs>
          <w:tab w:val="clear" w:pos="340"/>
        </w:tabs>
        <w:rPr>
          <w:rFonts w:ascii="Calibri" w:hAnsi="Calibri" w:cs="Calibri"/>
          <w:lang w:val="tr-TR"/>
        </w:rPr>
      </w:pPr>
      <w:r>
        <w:rPr>
          <w:rFonts w:ascii="Calibri" w:hAnsi="Calibri" w:cs="Calibri"/>
          <w:lang w:val="tr-TR"/>
        </w:rPr>
        <w:t>Mutlak Red nedenlerine göre inceleme / Karar / Karara İtiraz (YİDD)</w:t>
      </w:r>
    </w:p>
    <w:p w14:paraId="064B7652">
      <w:pPr>
        <w:numPr>
          <w:ilvl w:val="0"/>
          <w:numId w:val="6"/>
        </w:numPr>
        <w:tabs>
          <w:tab w:val="clear" w:pos="340"/>
        </w:tabs>
        <w:rPr>
          <w:rFonts w:ascii="Calibri" w:hAnsi="Calibri" w:cs="Calibri"/>
          <w:lang w:val="tr-TR"/>
        </w:rPr>
      </w:pPr>
      <w:r>
        <w:rPr>
          <w:rFonts w:ascii="Calibri" w:hAnsi="Calibri" w:cs="Calibri"/>
          <w:lang w:val="tr-TR"/>
        </w:rPr>
        <w:t xml:space="preserve">Yayın </w:t>
      </w:r>
    </w:p>
    <w:p w14:paraId="1806CE3B">
      <w:pPr>
        <w:numPr>
          <w:ilvl w:val="0"/>
          <w:numId w:val="6"/>
        </w:numPr>
        <w:tabs>
          <w:tab w:val="clear" w:pos="340"/>
        </w:tabs>
        <w:rPr>
          <w:rFonts w:ascii="Calibri" w:hAnsi="Calibri" w:cs="Calibri"/>
          <w:lang w:val="tr-TR"/>
        </w:rPr>
      </w:pPr>
      <w:r>
        <w:rPr>
          <w:rFonts w:ascii="Calibri" w:hAnsi="Calibri" w:cs="Calibri"/>
          <w:lang w:val="tr-TR"/>
        </w:rPr>
        <w:t xml:space="preserve">Marka tescilinde nispi ret nedenleri </w:t>
      </w:r>
    </w:p>
    <w:p w14:paraId="582267E0">
      <w:pPr>
        <w:numPr>
          <w:ilvl w:val="0"/>
          <w:numId w:val="6"/>
        </w:numPr>
        <w:tabs>
          <w:tab w:val="clear" w:pos="340"/>
        </w:tabs>
        <w:rPr>
          <w:rFonts w:ascii="Calibri" w:hAnsi="Calibri" w:cs="Calibri"/>
          <w:lang w:val="tr-TR"/>
        </w:rPr>
      </w:pPr>
      <w:r>
        <w:rPr>
          <w:rFonts w:ascii="Calibri" w:hAnsi="Calibri" w:cs="Calibri"/>
          <w:lang w:val="tr-TR"/>
        </w:rPr>
        <w:t>Yayına İtiraz / Karar / Karara İtiraz (YİDD)</w:t>
      </w:r>
    </w:p>
    <w:p w14:paraId="3AF7F04A">
      <w:pPr>
        <w:numPr>
          <w:ilvl w:val="0"/>
          <w:numId w:val="6"/>
        </w:numPr>
        <w:tabs>
          <w:tab w:val="clear" w:pos="340"/>
        </w:tabs>
        <w:rPr>
          <w:rFonts w:ascii="Calibri" w:hAnsi="Calibri" w:cs="Calibri"/>
          <w:lang w:val="tr-TR"/>
        </w:rPr>
      </w:pPr>
      <w:r>
        <w:rPr>
          <w:rFonts w:ascii="Calibri" w:hAnsi="Calibri" w:cs="Calibri"/>
          <w:bCs/>
          <w:lang w:val="tr-TR" w:eastAsia="tr-TR"/>
        </w:rPr>
        <w:t>Üçüncü Kişilerin Görüşleri, İtirazlar ve İtirazların İncelenmesi</w:t>
      </w:r>
      <w:r>
        <w:rPr>
          <w:rFonts w:ascii="Calibri" w:hAnsi="Calibri" w:cs="Calibri"/>
          <w:lang w:val="tr-TR"/>
        </w:rPr>
        <w:t xml:space="preserve"> </w:t>
      </w:r>
    </w:p>
    <w:p w14:paraId="54CA20A5">
      <w:pPr>
        <w:numPr>
          <w:ilvl w:val="0"/>
          <w:numId w:val="6"/>
        </w:numPr>
        <w:tabs>
          <w:tab w:val="clear" w:pos="340"/>
        </w:tabs>
        <w:rPr>
          <w:rFonts w:ascii="Calibri" w:hAnsi="Calibri" w:cs="Calibri"/>
          <w:lang w:val="tr-TR"/>
        </w:rPr>
      </w:pPr>
      <w:r>
        <w:rPr>
          <w:rFonts w:ascii="Calibri" w:hAnsi="Calibri" w:cs="Calibri"/>
          <w:lang w:val="tr-TR"/>
        </w:rPr>
        <w:t>Tescil</w:t>
      </w:r>
    </w:p>
    <w:p w14:paraId="69534B02">
      <w:pPr>
        <w:numPr>
          <w:ilvl w:val="0"/>
          <w:numId w:val="6"/>
        </w:numPr>
        <w:rPr>
          <w:rFonts w:ascii="Calibri" w:hAnsi="Calibri" w:cs="Calibri"/>
          <w:lang w:val="tr-TR"/>
        </w:rPr>
      </w:pPr>
      <w:r>
        <w:rPr>
          <w:rFonts w:ascii="Calibri" w:hAnsi="Calibri" w:cs="Calibri"/>
          <w:lang w:val="tr-TR"/>
        </w:rPr>
        <w:t>Tescil Sonrası İşlemler</w:t>
      </w:r>
    </w:p>
    <w:p w14:paraId="6EC31E95">
      <w:pPr>
        <w:rPr>
          <w:rFonts w:ascii="Calibri" w:hAnsi="Calibri" w:cs="Calibri"/>
          <w:b/>
          <w:color w:val="FF0000"/>
          <w:u w:val="single"/>
          <w:lang w:val="tr-TR"/>
        </w:rPr>
      </w:pPr>
    </w:p>
    <w:p w14:paraId="441F73F4">
      <w:pPr>
        <w:rPr>
          <w:rFonts w:ascii="Calibri" w:hAnsi="Calibri" w:cs="Calibri"/>
          <w:b/>
          <w:color w:val="00B050"/>
          <w:lang w:val="tr-TR"/>
        </w:rPr>
      </w:pPr>
      <w:r>
        <w:rPr>
          <w:rFonts w:ascii="Calibri" w:hAnsi="Calibri" w:cs="Calibri"/>
          <w:b/>
          <w:color w:val="00B050"/>
          <w:lang w:val="tr-TR"/>
        </w:rPr>
        <w:t>MODÜL 5 (2 Saat): 6769 SAYILI SINAİ MÜLKİYET KANUNU VE ULUSLARARASI ANLAŞMALAR KAPSAMINDA COĞRAFİ İŞARETLER VE GELENEKSEL ÜRÜN ADLARI</w:t>
      </w:r>
    </w:p>
    <w:p w14:paraId="05B03455">
      <w:pPr>
        <w:numPr>
          <w:ilvl w:val="0"/>
          <w:numId w:val="7"/>
        </w:numPr>
        <w:tabs>
          <w:tab w:val="left" w:pos="720"/>
          <w:tab w:val="clear" w:pos="360"/>
        </w:tabs>
        <w:ind w:left="720"/>
        <w:rPr>
          <w:rFonts w:ascii="Calibri" w:hAnsi="Calibri" w:cs="Calibri"/>
          <w:lang w:val="tr-TR"/>
        </w:rPr>
      </w:pPr>
      <w:r>
        <w:rPr>
          <w:rFonts w:ascii="Calibri" w:hAnsi="Calibri" w:cs="Calibri"/>
          <w:lang w:val="tr-TR"/>
        </w:rPr>
        <w:t>Coğrafi İşaret nedir? Türleri</w:t>
      </w:r>
    </w:p>
    <w:p w14:paraId="53D44871">
      <w:pPr>
        <w:numPr>
          <w:ilvl w:val="0"/>
          <w:numId w:val="7"/>
        </w:numPr>
        <w:tabs>
          <w:tab w:val="left" w:pos="720"/>
          <w:tab w:val="clear" w:pos="360"/>
        </w:tabs>
        <w:ind w:left="720"/>
        <w:rPr>
          <w:rFonts w:ascii="Calibri" w:hAnsi="Calibri" w:cs="Calibri"/>
          <w:color w:val="000000"/>
          <w:lang w:val="tr-TR"/>
        </w:rPr>
      </w:pPr>
      <w:r>
        <w:rPr>
          <w:rFonts w:ascii="Calibri" w:hAnsi="Calibri" w:cs="Calibri"/>
          <w:color w:val="000000"/>
          <w:lang w:val="tr-TR"/>
        </w:rPr>
        <w:t>Geleneksel Ürün adı Nedir?</w:t>
      </w:r>
    </w:p>
    <w:p w14:paraId="11EBED4C">
      <w:pPr>
        <w:numPr>
          <w:ilvl w:val="0"/>
          <w:numId w:val="7"/>
        </w:numPr>
        <w:tabs>
          <w:tab w:val="left" w:pos="720"/>
          <w:tab w:val="clear" w:pos="360"/>
        </w:tabs>
        <w:ind w:left="720"/>
        <w:rPr>
          <w:rFonts w:ascii="Calibri" w:hAnsi="Calibri" w:cs="Calibri"/>
          <w:color w:val="000000"/>
          <w:lang w:val="tr-TR"/>
        </w:rPr>
      </w:pPr>
      <w:r>
        <w:rPr>
          <w:rFonts w:ascii="Calibri" w:hAnsi="Calibri" w:cs="Calibri"/>
          <w:color w:val="000000"/>
          <w:lang w:val="tr-TR"/>
        </w:rPr>
        <w:t>Coğrafi İşaret ve Geleneksel Ürün Adları Mevzuatı</w:t>
      </w:r>
    </w:p>
    <w:p w14:paraId="22FB32B6">
      <w:pPr>
        <w:numPr>
          <w:ilvl w:val="0"/>
          <w:numId w:val="7"/>
        </w:numPr>
        <w:tabs>
          <w:tab w:val="left" w:pos="720"/>
          <w:tab w:val="clear" w:pos="360"/>
        </w:tabs>
        <w:ind w:left="720"/>
        <w:rPr>
          <w:rFonts w:ascii="Calibri" w:hAnsi="Calibri" w:cs="Calibri"/>
          <w:lang w:val="tr-TR"/>
        </w:rPr>
      </w:pPr>
      <w:r>
        <w:rPr>
          <w:rFonts w:ascii="Calibri" w:hAnsi="Calibri" w:cs="Calibri"/>
          <w:lang w:val="tr-TR"/>
        </w:rPr>
        <w:t>Tescil başvurusu (başvuru sahibi – tanımlar, denetim)</w:t>
      </w:r>
    </w:p>
    <w:p w14:paraId="19D52924">
      <w:pPr>
        <w:numPr>
          <w:ilvl w:val="0"/>
          <w:numId w:val="7"/>
        </w:numPr>
        <w:tabs>
          <w:tab w:val="left" w:pos="720"/>
          <w:tab w:val="clear" w:pos="360"/>
        </w:tabs>
        <w:ind w:left="720"/>
        <w:rPr>
          <w:rFonts w:ascii="Calibri" w:hAnsi="Calibri" w:cs="Calibri"/>
          <w:lang w:val="tr-TR"/>
        </w:rPr>
      </w:pPr>
      <w:r>
        <w:rPr>
          <w:rFonts w:ascii="Calibri" w:hAnsi="Calibri" w:cs="Calibri"/>
          <w:lang w:val="tr-TR"/>
        </w:rPr>
        <w:t>Şekli inceleme, eksiklerin giderilmesi</w:t>
      </w:r>
    </w:p>
    <w:p w14:paraId="21980653">
      <w:pPr>
        <w:numPr>
          <w:ilvl w:val="0"/>
          <w:numId w:val="7"/>
        </w:numPr>
        <w:tabs>
          <w:tab w:val="left" w:pos="720"/>
          <w:tab w:val="clear" w:pos="360"/>
        </w:tabs>
        <w:ind w:left="720"/>
        <w:rPr>
          <w:rFonts w:ascii="Calibri" w:hAnsi="Calibri" w:cs="Calibri"/>
          <w:lang w:val="tr-TR"/>
        </w:rPr>
      </w:pPr>
      <w:r>
        <w:rPr>
          <w:rFonts w:ascii="Calibri" w:hAnsi="Calibri" w:cs="Calibri"/>
          <w:lang w:val="tr-TR"/>
        </w:rPr>
        <w:t>Yayın / Yayına İtiraz / Karar (YİDK)</w:t>
      </w:r>
    </w:p>
    <w:p w14:paraId="60375320">
      <w:pPr>
        <w:numPr>
          <w:ilvl w:val="0"/>
          <w:numId w:val="7"/>
        </w:numPr>
        <w:tabs>
          <w:tab w:val="left" w:pos="720"/>
          <w:tab w:val="clear" w:pos="360"/>
        </w:tabs>
        <w:ind w:left="720"/>
        <w:rPr>
          <w:rFonts w:ascii="Calibri" w:hAnsi="Calibri" w:cs="Calibri"/>
          <w:lang w:val="tr-TR"/>
        </w:rPr>
      </w:pPr>
      <w:r>
        <w:rPr>
          <w:rFonts w:ascii="Calibri" w:hAnsi="Calibri" w:cs="Calibri"/>
          <w:lang w:val="tr-TR"/>
        </w:rPr>
        <w:t>Tescil, Tescil Sonrası İşlemler</w:t>
      </w:r>
    </w:p>
    <w:p w14:paraId="3BA07639">
      <w:pPr>
        <w:rPr>
          <w:rFonts w:ascii="Calibri" w:hAnsi="Calibri" w:cs="Calibri"/>
          <w:b/>
          <w:color w:val="FF0000"/>
          <w:u w:val="single"/>
          <w:lang w:val="tr-TR"/>
        </w:rPr>
      </w:pPr>
    </w:p>
    <w:p w14:paraId="1749CCFD">
      <w:pPr>
        <w:rPr>
          <w:rFonts w:ascii="Calibri" w:hAnsi="Calibri" w:cs="Calibri"/>
          <w:b/>
          <w:bCs/>
          <w:lang w:val="tr-TR" w:eastAsia="tr-TR"/>
        </w:rPr>
      </w:pPr>
      <w:r>
        <w:rPr>
          <w:rFonts w:ascii="Calibri" w:hAnsi="Calibri" w:cs="Calibri"/>
          <w:b/>
          <w:u w:val="single"/>
          <w:lang w:val="tr-TR"/>
        </w:rPr>
        <w:t xml:space="preserve">MODÜL 6 (6 Saat): </w:t>
      </w:r>
      <w:r>
        <w:rPr>
          <w:rFonts w:ascii="Calibri" w:hAnsi="Calibri" w:cs="Calibri"/>
          <w:b/>
          <w:bCs/>
          <w:color w:val="000000"/>
          <w:lang w:val="tr-TR"/>
        </w:rPr>
        <w:t xml:space="preserve">MEDENİ HUKUK, BORÇLAR HUKUKU, TİCARET HUKUKU (İLGİLİ BÖLÜMLERİ VE KAVRAMLARA GİRİŞ SEVİYESİNDE), TASARIM, </w:t>
      </w:r>
      <w:r>
        <w:rPr>
          <w:rFonts w:ascii="Calibri" w:hAnsi="Calibri" w:cs="Calibri"/>
          <w:b/>
          <w:bCs/>
          <w:color w:val="C00000"/>
          <w:lang w:val="tr-TR"/>
        </w:rPr>
        <w:t>PATENT, FAYDALI MODEL,</w:t>
      </w:r>
      <w:r>
        <w:rPr>
          <w:rFonts w:ascii="Calibri" w:hAnsi="Calibri" w:cs="Calibri"/>
          <w:b/>
          <w:bCs/>
          <w:color w:val="000000"/>
          <w:lang w:val="tr-TR"/>
        </w:rPr>
        <w:t xml:space="preserve"> </w:t>
      </w:r>
      <w:r>
        <w:rPr>
          <w:rFonts w:ascii="Calibri" w:hAnsi="Calibri" w:cs="Calibri"/>
          <w:b/>
          <w:bCs/>
          <w:color w:val="0000CC"/>
          <w:lang w:val="tr-TR"/>
        </w:rPr>
        <w:t>MARKA,</w:t>
      </w:r>
      <w:r>
        <w:rPr>
          <w:rFonts w:ascii="Calibri" w:hAnsi="Calibri" w:cs="Calibri"/>
          <w:b/>
          <w:bCs/>
          <w:color w:val="000000"/>
          <w:lang w:val="tr-TR"/>
        </w:rPr>
        <w:t xml:space="preserve"> </w:t>
      </w:r>
      <w:r>
        <w:rPr>
          <w:rFonts w:ascii="Calibri" w:hAnsi="Calibri" w:cs="Calibri"/>
          <w:b/>
          <w:bCs/>
          <w:color w:val="00B050"/>
          <w:lang w:val="tr-TR"/>
        </w:rPr>
        <w:t>COĞRAFİ İŞARET VE GELENEKSEL ÜRÜN ADLARI</w:t>
      </w:r>
      <w:r>
        <w:rPr>
          <w:rFonts w:ascii="Calibri" w:hAnsi="Calibri" w:cs="Calibri"/>
          <w:b/>
          <w:bCs/>
          <w:color w:val="000000"/>
          <w:lang w:val="tr-TR"/>
        </w:rPr>
        <w:t xml:space="preserve"> </w:t>
      </w:r>
      <w:r>
        <w:rPr>
          <w:rFonts w:ascii="Calibri" w:hAnsi="Calibri" w:cs="Calibri"/>
          <w:b/>
          <w:bCs/>
          <w:lang w:val="tr-TR"/>
        </w:rPr>
        <w:t>KONULARINDAKİ UYUŞMAZLIKLAR VE DAVALARA GİRİŞ – TEMEL KAVRAMLAR</w:t>
      </w:r>
    </w:p>
    <w:p w14:paraId="0549CFDE">
      <w:pPr>
        <w:numPr>
          <w:ilvl w:val="0"/>
          <w:numId w:val="8"/>
        </w:numPr>
        <w:jc w:val="both"/>
        <w:rPr>
          <w:rFonts w:ascii="Calibri" w:hAnsi="Calibri" w:cs="Calibri"/>
          <w:lang w:val="tr-TR"/>
        </w:rPr>
      </w:pPr>
      <w:r>
        <w:rPr>
          <w:rFonts w:ascii="Calibri" w:hAnsi="Calibri" w:cs="Calibri"/>
          <w:lang w:val="tr-TR"/>
        </w:rPr>
        <w:t>Medeni Hukuk (başlangıç hükümleri ve kişiler hukuku hükümleri)</w:t>
      </w:r>
    </w:p>
    <w:p w14:paraId="7BB835D6">
      <w:pPr>
        <w:numPr>
          <w:ilvl w:val="0"/>
          <w:numId w:val="8"/>
        </w:numPr>
        <w:jc w:val="both"/>
        <w:rPr>
          <w:rFonts w:ascii="Calibri" w:hAnsi="Calibri" w:cs="Calibri"/>
          <w:sz w:val="22"/>
          <w:szCs w:val="22"/>
          <w:lang w:val="tr-TR"/>
        </w:rPr>
      </w:pPr>
      <w:r>
        <w:rPr>
          <w:rFonts w:ascii="Calibri" w:hAnsi="Calibri" w:cs="Calibri"/>
          <w:lang w:val="tr-TR"/>
        </w:rPr>
        <w:t>Borçlar Hukuku (vekalet hükümleri, ticari temsilci ve ticari vekil kavramları)</w:t>
      </w:r>
    </w:p>
    <w:p w14:paraId="64F649CD">
      <w:pPr>
        <w:numPr>
          <w:ilvl w:val="0"/>
          <w:numId w:val="8"/>
        </w:numPr>
        <w:jc w:val="both"/>
        <w:rPr>
          <w:rFonts w:ascii="Calibri" w:hAnsi="Calibri" w:cs="Calibri"/>
          <w:lang w:val="tr-TR"/>
        </w:rPr>
      </w:pPr>
      <w:r>
        <w:rPr>
          <w:rFonts w:ascii="Calibri" w:hAnsi="Calibri" w:cs="Calibri"/>
          <w:lang w:val="tr-TR"/>
        </w:rPr>
        <w:t>Ticaret Hukuku (ticari işletme, tacir, ticaret sicili ve tescil kavramları)</w:t>
      </w:r>
    </w:p>
    <w:p w14:paraId="577A2F70">
      <w:pPr>
        <w:numPr>
          <w:ilvl w:val="0"/>
          <w:numId w:val="8"/>
        </w:numPr>
        <w:jc w:val="both"/>
        <w:rPr>
          <w:rFonts w:ascii="Calibri" w:hAnsi="Calibri" w:cs="Calibri"/>
          <w:lang w:val="tr-TR"/>
        </w:rPr>
      </w:pPr>
      <w:r>
        <w:rPr>
          <w:rFonts w:ascii="Calibri" w:hAnsi="Calibri" w:cs="Calibri"/>
          <w:lang w:val="tr-TR"/>
        </w:rPr>
        <w:t xml:space="preserve">Sınai Haklarda Hukuk Davaları </w:t>
      </w:r>
    </w:p>
    <w:p w14:paraId="057AC018">
      <w:pPr>
        <w:numPr>
          <w:ilvl w:val="1"/>
          <w:numId w:val="8"/>
        </w:numPr>
        <w:ind w:left="709" w:hanging="283"/>
        <w:jc w:val="both"/>
        <w:rPr>
          <w:rFonts w:ascii="Calibri" w:hAnsi="Calibri" w:cs="Calibri"/>
          <w:lang w:val="tr-TR"/>
        </w:rPr>
      </w:pPr>
      <w:r>
        <w:rPr>
          <w:rFonts w:ascii="Calibri" w:hAnsi="Calibri" w:cs="Calibri"/>
          <w:lang w:val="tr-TR"/>
        </w:rPr>
        <w:t>YİDK karar iptal davası (Temel kavramlar ve giriş)</w:t>
      </w:r>
    </w:p>
    <w:p w14:paraId="51281B7B">
      <w:pPr>
        <w:numPr>
          <w:ilvl w:val="1"/>
          <w:numId w:val="8"/>
        </w:numPr>
        <w:ind w:left="709" w:hanging="283"/>
        <w:jc w:val="both"/>
        <w:rPr>
          <w:rFonts w:ascii="Calibri" w:hAnsi="Calibri" w:cs="Calibri"/>
          <w:lang w:val="tr-TR"/>
        </w:rPr>
      </w:pPr>
      <w:r>
        <w:rPr>
          <w:rFonts w:ascii="Calibri" w:hAnsi="Calibri" w:cs="Calibri"/>
          <w:lang w:val="tr-TR"/>
        </w:rPr>
        <w:t>Tasarım hükümsüzlük davası (Temel kavramlar ve giriş)</w:t>
      </w:r>
    </w:p>
    <w:p w14:paraId="0AB31175">
      <w:pPr>
        <w:numPr>
          <w:ilvl w:val="1"/>
          <w:numId w:val="8"/>
        </w:numPr>
        <w:ind w:left="709" w:hanging="283"/>
        <w:jc w:val="both"/>
        <w:rPr>
          <w:rFonts w:ascii="Calibri" w:hAnsi="Calibri" w:cs="Calibri"/>
          <w:lang w:val="tr-TR"/>
        </w:rPr>
      </w:pPr>
      <w:r>
        <w:rPr>
          <w:rFonts w:ascii="Calibri" w:hAnsi="Calibri" w:cs="Calibri"/>
          <w:lang w:val="tr-TR"/>
        </w:rPr>
        <w:t>Patent ve Faydalı Model hükümsüzlük davası (Temel kavramlar ve giriş)</w:t>
      </w:r>
    </w:p>
    <w:p w14:paraId="12B16BD4">
      <w:pPr>
        <w:numPr>
          <w:ilvl w:val="1"/>
          <w:numId w:val="8"/>
        </w:numPr>
        <w:ind w:left="709" w:hanging="283"/>
        <w:jc w:val="both"/>
        <w:rPr>
          <w:rFonts w:ascii="Calibri" w:hAnsi="Calibri" w:cs="Calibri"/>
          <w:lang w:val="tr-TR"/>
        </w:rPr>
      </w:pPr>
      <w:r>
        <w:rPr>
          <w:rFonts w:ascii="Calibri" w:hAnsi="Calibri" w:cs="Calibri"/>
          <w:lang w:val="tr-TR"/>
        </w:rPr>
        <w:t>Tasarım, Patent ve Faydalı Model hakkına tecavüz davalarına giriş (Temel kavramlar ve giriş)</w:t>
      </w:r>
    </w:p>
    <w:p w14:paraId="006FCCDE">
      <w:pPr>
        <w:ind w:left="709"/>
        <w:jc w:val="both"/>
        <w:rPr>
          <w:rFonts w:ascii="Calibri" w:hAnsi="Calibri" w:cs="Calibri"/>
          <w:lang w:val="tr-TR"/>
        </w:rPr>
      </w:pPr>
    </w:p>
    <w:p w14:paraId="21E0D5DA">
      <w:pPr>
        <w:numPr>
          <w:ilvl w:val="1"/>
          <w:numId w:val="8"/>
        </w:numPr>
        <w:ind w:left="709" w:hanging="283"/>
        <w:jc w:val="both"/>
        <w:rPr>
          <w:rFonts w:ascii="Calibri" w:hAnsi="Calibri" w:cs="Calibri"/>
          <w:lang w:val="tr-TR"/>
        </w:rPr>
      </w:pPr>
      <w:r>
        <w:rPr>
          <w:rFonts w:ascii="Calibri" w:hAnsi="Calibri" w:cs="Calibri"/>
          <w:lang w:val="tr-TR"/>
        </w:rPr>
        <w:t>Marka hükümsüzlük davası (Temel kavramlar ve giriş)</w:t>
      </w:r>
    </w:p>
    <w:p w14:paraId="394C906C">
      <w:pPr>
        <w:numPr>
          <w:ilvl w:val="1"/>
          <w:numId w:val="8"/>
        </w:numPr>
        <w:ind w:left="709" w:hanging="283"/>
        <w:jc w:val="both"/>
        <w:rPr>
          <w:rFonts w:ascii="Calibri" w:hAnsi="Calibri" w:cs="Calibri"/>
          <w:lang w:val="tr-TR"/>
        </w:rPr>
      </w:pPr>
      <w:r>
        <w:rPr>
          <w:rFonts w:ascii="Calibri" w:hAnsi="Calibri" w:cs="Calibri"/>
          <w:lang w:val="tr-TR"/>
        </w:rPr>
        <w:t>Coğrafi işaret hükümsüzlük davası (Temel kavramlar ve giriş)</w:t>
      </w:r>
    </w:p>
    <w:p w14:paraId="494D5BD8">
      <w:pPr>
        <w:numPr>
          <w:ilvl w:val="1"/>
          <w:numId w:val="8"/>
        </w:numPr>
        <w:ind w:left="709" w:hanging="283"/>
        <w:jc w:val="both"/>
        <w:rPr>
          <w:rFonts w:ascii="Calibri" w:hAnsi="Calibri" w:cs="Calibri"/>
          <w:lang w:val="tr-TR"/>
        </w:rPr>
      </w:pPr>
      <w:r>
        <w:rPr>
          <w:rFonts w:ascii="Calibri" w:hAnsi="Calibri" w:cs="Calibri"/>
          <w:lang w:val="tr-TR"/>
        </w:rPr>
        <w:t>Markanın iptali davası (Temel kavramlar ve giriş)</w:t>
      </w:r>
    </w:p>
    <w:p w14:paraId="37C95ACA">
      <w:pPr>
        <w:numPr>
          <w:ilvl w:val="1"/>
          <w:numId w:val="8"/>
        </w:numPr>
        <w:ind w:left="709" w:hanging="283"/>
        <w:jc w:val="both"/>
        <w:rPr>
          <w:rFonts w:ascii="Calibri" w:hAnsi="Calibri" w:cs="Calibri"/>
          <w:lang w:val="tr-TR"/>
        </w:rPr>
      </w:pPr>
      <w:r>
        <w:rPr>
          <w:rFonts w:ascii="Calibri" w:hAnsi="Calibri" w:cs="Calibri"/>
          <w:lang w:val="tr-TR"/>
        </w:rPr>
        <w:t>Markanın hükümsüzlüğü ve iptali arasındaki farklar</w:t>
      </w:r>
    </w:p>
    <w:p w14:paraId="42ACD1BF">
      <w:pPr>
        <w:numPr>
          <w:ilvl w:val="1"/>
          <w:numId w:val="8"/>
        </w:numPr>
        <w:ind w:left="709" w:hanging="283"/>
        <w:jc w:val="both"/>
        <w:rPr>
          <w:rFonts w:ascii="Calibri" w:hAnsi="Calibri" w:cs="Calibri"/>
          <w:lang w:val="tr-TR"/>
        </w:rPr>
      </w:pPr>
      <w:r>
        <w:rPr>
          <w:rFonts w:ascii="Calibri" w:hAnsi="Calibri" w:cs="Calibri"/>
          <w:lang w:val="tr-TR"/>
        </w:rPr>
        <w:t>Marka, tasarım, patent ve coğrafi işaret hakkına tecavüz davalarına giriş (Temel kavramlar ve giriş)</w:t>
      </w:r>
    </w:p>
    <w:p w14:paraId="0CA49B27">
      <w:pPr>
        <w:jc w:val="both"/>
        <w:rPr>
          <w:rFonts w:ascii="Calibri" w:hAnsi="Calibri" w:cs="Calibri"/>
          <w:lang w:val="tr-TR"/>
        </w:rPr>
      </w:pPr>
    </w:p>
    <w:p w14:paraId="3B8271F1">
      <w:pPr>
        <w:numPr>
          <w:ilvl w:val="0"/>
          <w:numId w:val="8"/>
        </w:numPr>
        <w:jc w:val="both"/>
        <w:rPr>
          <w:rFonts w:ascii="Calibri" w:hAnsi="Calibri" w:cs="Calibri"/>
          <w:lang w:val="tr-TR"/>
        </w:rPr>
      </w:pPr>
      <w:r>
        <w:rPr>
          <w:rFonts w:ascii="Calibri" w:hAnsi="Calibri" w:cs="Calibri"/>
          <w:lang w:val="tr-TR"/>
        </w:rPr>
        <w:t>Görevli ve Yetkili Mahkeme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567" w:right="851" w:bottom="567" w:left="1134" w:header="709" w:footer="709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EF" w:usb1="C0007841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Arial">
    <w:panose1 w:val="020B0704020202020204"/>
    <w:charset w:val="00"/>
    <w:family w:val="swiss"/>
    <w:pitch w:val="default"/>
    <w:sig w:usb0="E0002AFF" w:usb1="C0007843" w:usb2="00000009" w:usb3="00000000" w:csb0="400001FF" w:csb1="FFFF0000"/>
  </w:font>
  <w:font w:name="SimHei">
    <w:altName w:val="汉仪中黑KW"/>
    <w:panose1 w:val="02010600030101010101"/>
    <w:charset w:val="00"/>
    <w:family w:val="auto"/>
    <w:pitch w:val="default"/>
    <w:sig w:usb0="00000001" w:usb1="080E0000" w:usb2="00000010" w:usb3="00000000" w:csb0="00040000" w:csb1="00000000"/>
  </w:font>
  <w:font w:name="Courier New">
    <w:panose1 w:val="02070609020205020404"/>
    <w:charset w:val="00"/>
    <w:family w:val="modern"/>
    <w:pitch w:val="default"/>
    <w:sig w:usb0="E0002AFF" w:usb1="C0007843" w:usb2="00000009" w:usb3="00000000" w:csb0="4000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libri Light">
    <w:altName w:val="Helvetica Neue"/>
    <w:panose1 w:val="020F0302020204030204"/>
    <w:charset w:val="00"/>
    <w:family w:val="swiss"/>
    <w:pitch w:val="default"/>
    <w:sig w:usb0="00000000" w:usb1="00000000" w:usb2="00000009" w:usb3="00000000" w:csb0="000001FF" w:csb1="00000000"/>
  </w:font>
  <w:font w:name="Tahoma">
    <w:panose1 w:val="020B0804030504040204"/>
    <w:charset w:val="00"/>
    <w:family w:val="swiss"/>
    <w:pitch w:val="default"/>
    <w:sig w:usb0="E1002AFF" w:usb1="C000605B" w:usb2="00000029" w:usb3="00000000" w:csb0="200101FF" w:csb1="20280000"/>
  </w:font>
  <w:font w:name="Segoe UI">
    <w:altName w:val="苹方-简"/>
    <w:panose1 w:val="020B0502040204020203"/>
    <w:charset w:val="00"/>
    <w:family w:val="swiss"/>
    <w:pitch w:val="default"/>
    <w:sig w:usb0="00000000" w:usb1="00000000" w:usb2="00000009" w:usb3="00000000" w:csb0="000001FF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Lucida Sans Unicode">
    <w:altName w:val="苹方-简"/>
    <w:panose1 w:val="020B0602030504020204"/>
    <w:charset w:val="00"/>
    <w:family w:val="swiss"/>
    <w:pitch w:val="default"/>
    <w:sig w:usb0="00000000" w:usb1="00000000" w:usb2="00000000" w:usb3="00000000" w:csb0="000000BF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苹方-简">
    <w:altName w:val="Times New Roman"/>
    <w:panose1 w:val="020B0600000000000000"/>
    <w:charset w:val="00"/>
    <w:family w:val="auto"/>
    <w:pitch w:val="default"/>
    <w:sig w:usb0="A00002FF" w:usb1="7ACFFDFB" w:usb2="00000017" w:usb3="00000000" w:csb0="00040001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B6ED43">
    <w:pPr>
      <w:pStyle w:val="1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30B7386">
    <w:pPr>
      <w:pStyle w:val="12"/>
      <w:framePr w:wrap="around" w:vAnchor="text" w:hAnchor="margin" w:xAlign="center" w:y="1"/>
      <w:rPr>
        <w:rStyle w:val="16"/>
      </w:rPr>
    </w:pPr>
    <w:r>
      <w:rPr>
        <w:rStyle w:val="16"/>
      </w:rPr>
      <w:fldChar w:fldCharType="begin"/>
    </w:r>
    <w:r>
      <w:rPr>
        <w:rStyle w:val="16"/>
      </w:rPr>
      <w:instrText xml:space="preserve">PAGE  </w:instrText>
    </w:r>
    <w:r>
      <w:rPr>
        <w:rStyle w:val="16"/>
      </w:rPr>
      <w:fldChar w:fldCharType="end"/>
    </w:r>
  </w:p>
  <w:p w14:paraId="295BA0FD">
    <w:pPr>
      <w:pStyle w:val="1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2727EA">
    <w:pPr>
      <w:pStyle w:val="1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6"/>
      <w:tblW w:w="10031" w:type="dxa"/>
      <w:tblInd w:w="0" w:type="dxa"/>
      <w:tblLayout w:type="autofit"/>
      <w:tblCellMar>
        <w:top w:w="0" w:type="dxa"/>
        <w:left w:w="108" w:type="dxa"/>
        <w:bottom w:w="0" w:type="dxa"/>
        <w:right w:w="108" w:type="dxa"/>
      </w:tblCellMar>
    </w:tblPr>
    <w:tblGrid>
      <w:gridCol w:w="9855"/>
      <w:gridCol w:w="222"/>
    </w:tblGrid>
    <w:tr w14:paraId="05B06BEE">
      <w:tc>
        <w:tcPr>
          <w:tcW w:w="1384" w:type="dxa"/>
          <w:vAlign w:val="center"/>
        </w:tcPr>
        <w:tbl>
          <w:tblPr>
            <w:tblStyle w:val="6"/>
            <w:tblW w:w="9639" w:type="dxa"/>
            <w:tblInd w:w="0" w:type="dxa"/>
            <w:tblLayout w:type="autofit"/>
            <w:tblCellMar>
              <w:top w:w="0" w:type="dxa"/>
              <w:left w:w="108" w:type="dxa"/>
              <w:bottom w:w="0" w:type="dxa"/>
              <w:right w:w="108" w:type="dxa"/>
            </w:tblCellMar>
          </w:tblPr>
          <w:tblGrid>
            <w:gridCol w:w="8080"/>
            <w:gridCol w:w="1559"/>
          </w:tblGrid>
          <w:tr w14:paraId="1A5DA4CD">
            <w:tc>
              <w:tcPr>
                <w:tcW w:w="8080" w:type="dxa"/>
                <w:vAlign w:val="center"/>
              </w:tcPr>
              <w:p w14:paraId="5F0CAD04">
                <w:pPr>
                  <w:pStyle w:val="13"/>
                  <w:tabs>
                    <w:tab w:val="right" w:pos="9781"/>
                    <w:tab w:val="clear" w:pos="9072"/>
                  </w:tabs>
                  <w:ind w:right="-61"/>
                  <w:jc w:val="right"/>
                  <w:rPr>
                    <w:b/>
                    <w:color w:val="000000"/>
                    <w:lang w:val="tr-TR"/>
                  </w:rPr>
                </w:pPr>
                <w:r>
                  <w:rPr>
                    <w:b/>
                    <w:color w:val="000000"/>
                    <w:lang w:val="tr-TR"/>
                  </w:rPr>
                  <w:t>PATENT VE MARKA VEKİLLERİ DERNEĞİ</w:t>
                </w:r>
              </w:p>
              <w:p w14:paraId="04564C4C">
                <w:pPr>
                  <w:pStyle w:val="13"/>
                  <w:tabs>
                    <w:tab w:val="right" w:pos="9781"/>
                    <w:tab w:val="clear" w:pos="9072"/>
                  </w:tabs>
                  <w:ind w:right="-61"/>
                  <w:jc w:val="right"/>
                  <w:rPr>
                    <w:b/>
                    <w:color w:val="000000"/>
                    <w:lang w:val="tr-TR"/>
                  </w:rPr>
                </w:pPr>
                <w:r>
                  <w:rPr>
                    <w:b/>
                    <w:color w:val="000000"/>
                    <w:lang w:val="tr-TR"/>
                  </w:rPr>
                  <w:t>Adres : Meşrutiyet Caddesi: 10 / 62 (Kat : 7) Kızılay - Ankara</w:t>
                </w:r>
              </w:p>
              <w:p w14:paraId="7DB9AAEA">
                <w:pPr>
                  <w:pStyle w:val="13"/>
                  <w:tabs>
                    <w:tab w:val="right" w:pos="9781"/>
                    <w:tab w:val="clear" w:pos="9072"/>
                  </w:tabs>
                  <w:ind w:right="-61"/>
                  <w:jc w:val="right"/>
                  <w:rPr>
                    <w:b/>
                    <w:color w:val="000000"/>
                    <w:lang w:val="tr-TR"/>
                  </w:rPr>
                </w:pPr>
                <w:r>
                  <w:rPr>
                    <w:b/>
                    <w:color w:val="000000"/>
                    <w:lang w:val="tr-TR"/>
                  </w:rPr>
                  <w:t>Tele : 0312 466 02 45    Faks : 0312 466 02 44</w:t>
                </w:r>
              </w:p>
              <w:p w14:paraId="56DED2C2">
                <w:pPr>
                  <w:pStyle w:val="13"/>
                  <w:tabs>
                    <w:tab w:val="right" w:pos="9781"/>
                    <w:tab w:val="clear" w:pos="9072"/>
                  </w:tabs>
                  <w:ind w:right="-61"/>
                  <w:jc w:val="right"/>
                  <w:rPr>
                    <w:b/>
                    <w:color w:val="000000"/>
                    <w:lang w:val="tr-TR"/>
                  </w:rPr>
                </w:pPr>
                <w:r>
                  <w:fldChar w:fldCharType="begin"/>
                </w:r>
                <w:r>
                  <w:rPr>
                    <w:lang w:val="de-DE"/>
                  </w:rPr>
                  <w:instrText xml:space="preserve">HYPERLINK "http://www.pem.org.tr"</w:instrText>
                </w:r>
                <w:r>
                  <w:fldChar w:fldCharType="separate"/>
                </w:r>
                <w:r>
                  <w:rPr>
                    <w:rStyle w:val="14"/>
                    <w:b/>
                    <w:lang w:val="tr-TR"/>
                  </w:rPr>
                  <w:t>www.pem.org.tr</w:t>
                </w:r>
                <w:r>
                  <w:fldChar w:fldCharType="end"/>
                </w:r>
                <w:r>
                  <w:rPr>
                    <w:b/>
                    <w:color w:val="000000"/>
                    <w:lang w:val="tr-TR"/>
                  </w:rPr>
                  <w:t xml:space="preserve">     </w:t>
                </w:r>
                <w:r>
                  <w:fldChar w:fldCharType="begin"/>
                </w:r>
                <w:r>
                  <w:instrText xml:space="preserve"> HYPERLINK "mailto:yk@pem.org.tr" </w:instrText>
                </w:r>
                <w:r>
                  <w:fldChar w:fldCharType="separate"/>
                </w:r>
                <w:r>
                  <w:rPr>
                    <w:rStyle w:val="14"/>
                    <w:b/>
                    <w:lang w:val="tr-TR"/>
                  </w:rPr>
                  <w:t>yk@pem.org.tr</w:t>
                </w:r>
                <w:r>
                  <w:rPr>
                    <w:rStyle w:val="14"/>
                    <w:b/>
                    <w:lang w:val="tr-TR"/>
                  </w:rPr>
                  <w:fldChar w:fldCharType="end"/>
                </w:r>
                <w:r>
                  <w:rPr>
                    <w:b/>
                    <w:color w:val="000000"/>
                    <w:lang w:val="tr-TR"/>
                  </w:rPr>
                  <w:t xml:space="preserve"> </w:t>
                </w:r>
              </w:p>
            </w:tc>
            <w:tc>
              <w:tcPr>
                <w:tcW w:w="1559" w:type="dxa"/>
                <w:vAlign w:val="center"/>
              </w:tcPr>
              <w:p w14:paraId="3D485124">
                <w:pPr>
                  <w:pStyle w:val="13"/>
                  <w:tabs>
                    <w:tab w:val="right" w:pos="9781"/>
                    <w:tab w:val="clear" w:pos="9072"/>
                  </w:tabs>
                  <w:ind w:right="-61"/>
                  <w:jc w:val="right"/>
                  <w:rPr>
                    <w:rFonts w:ascii="Calibri" w:hAnsi="Calibri" w:cs="Lucida Sans Unicode"/>
                    <w:b/>
                    <w:color w:val="000000"/>
                    <w:sz w:val="28"/>
                    <w:szCs w:val="28"/>
                    <w:lang w:val="tr-TR"/>
                  </w:rPr>
                </w:pPr>
                <w:r>
                  <w:rPr>
                    <w:rFonts w:ascii="Calibri" w:hAnsi="Calibri" w:cs="Lucida Sans Unicode"/>
                    <w:b/>
                    <w:color w:val="000000"/>
                    <w:sz w:val="28"/>
                    <w:szCs w:val="28"/>
                    <w:lang w:val="tr-TR"/>
                  </w:rPr>
                  <w:drawing>
                    <wp:inline distT="0" distB="0" distL="114300" distR="114300">
                      <wp:extent cx="873760" cy="542925"/>
                      <wp:effectExtent l="0" t="0" r="0" b="15875"/>
                      <wp:docPr id="1" name="Picture 1" descr="PEM - LOGO - MAVI ZEMIN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1" name="Picture 1" descr="PEM - LOGO - MAVI ZEMIN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873760" cy="5429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tr>
        </w:tbl>
        <w:p w14:paraId="15881455">
          <w:pPr>
            <w:tabs>
              <w:tab w:val="left" w:pos="720"/>
              <w:tab w:val="left" w:pos="900"/>
            </w:tabs>
            <w:rPr>
              <w:rFonts w:ascii="Calibri" w:hAnsi="Calibri" w:cs="Lucida Sans Unicode"/>
              <w:b/>
              <w:color w:val="000000"/>
              <w:sz w:val="28"/>
              <w:szCs w:val="28"/>
              <w:lang w:val="tr-TR"/>
            </w:rPr>
          </w:pPr>
        </w:p>
      </w:tc>
      <w:tc>
        <w:tcPr>
          <w:tcW w:w="8647" w:type="dxa"/>
          <w:vAlign w:val="center"/>
        </w:tcPr>
        <w:p w14:paraId="2080BBC6">
          <w:pPr>
            <w:tabs>
              <w:tab w:val="left" w:pos="720"/>
              <w:tab w:val="left" w:pos="900"/>
            </w:tabs>
            <w:jc w:val="right"/>
            <w:rPr>
              <w:rFonts w:ascii="Lucida Sans Unicode" w:hAnsi="Lucida Sans Unicode" w:cs="Lucida Sans Unicode"/>
              <w:color w:val="000000"/>
              <w:sz w:val="18"/>
              <w:szCs w:val="16"/>
              <w:lang w:val="tr-TR"/>
            </w:rPr>
          </w:pPr>
        </w:p>
      </w:tc>
    </w:tr>
  </w:tbl>
  <w:p w14:paraId="5C294A7F">
    <w:pPr>
      <w:tabs>
        <w:tab w:val="left" w:pos="720"/>
        <w:tab w:val="left" w:pos="900"/>
      </w:tabs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17079B">
    <w:pPr>
      <w:pStyle w:val="1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35802D">
    <w:pPr>
      <w:pStyle w:val="1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F4A3A15"/>
    <w:multiLevelType w:val="multilevel"/>
    <w:tmpl w:val="0F4A3A15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>
    <w:nsid w:val="129B0623"/>
    <w:multiLevelType w:val="multilevel"/>
    <w:tmpl w:val="129B0623"/>
    <w:lvl w:ilvl="0" w:tentative="0">
      <w:start w:val="1"/>
      <w:numFmt w:val="bullet"/>
      <w:lvlText w:val=""/>
      <w:lvlJc w:val="left"/>
      <w:pPr>
        <w:tabs>
          <w:tab w:val="left" w:pos="700"/>
        </w:tabs>
        <w:ind w:left="720" w:hanging="360"/>
      </w:pPr>
      <w:rPr>
        <w:rFonts w:hint="default" w:ascii="Symbol" w:hAnsi="Symbol"/>
        <w:b w:val="0"/>
        <w:i w:val="0"/>
        <w:color w:val="000080"/>
        <w:sz w:val="18"/>
      </w:rPr>
    </w:lvl>
    <w:lvl w:ilvl="1" w:tentative="0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2">
    <w:nsid w:val="2131112F"/>
    <w:multiLevelType w:val="multilevel"/>
    <w:tmpl w:val="2131112F"/>
    <w:lvl w:ilvl="0" w:tentative="0">
      <w:start w:val="1"/>
      <w:numFmt w:val="bullet"/>
      <w:lvlText w:val=""/>
      <w:lvlJc w:val="left"/>
      <w:pPr>
        <w:tabs>
          <w:tab w:val="left" w:pos="360"/>
        </w:tabs>
        <w:ind w:left="360" w:hanging="360"/>
      </w:pPr>
      <w:rPr>
        <w:rFonts w:hint="default" w:ascii="Symbol" w:hAnsi="Symbol"/>
      </w:rPr>
    </w:lvl>
    <w:lvl w:ilvl="1" w:tentative="0">
      <w:start w:val="1"/>
      <w:numFmt w:val="bullet"/>
      <w:lvlText w:val=""/>
      <w:lvlJc w:val="left"/>
      <w:pPr>
        <w:tabs>
          <w:tab w:val="left" w:pos="1080"/>
        </w:tabs>
        <w:ind w:left="1080" w:hanging="360"/>
      </w:pPr>
      <w:rPr>
        <w:rFonts w:hint="default" w:ascii="Symbol" w:hAnsi="Symbol"/>
        <w:b w:val="0"/>
        <w:i w:val="0"/>
        <w:color w:val="auto"/>
        <w:sz w:val="20"/>
        <w:szCs w:val="20"/>
      </w:rPr>
    </w:lvl>
    <w:lvl w:ilvl="2" w:tentative="0">
      <w:start w:val="1"/>
      <w:numFmt w:val="bullet"/>
      <w:lvlText w:val=""/>
      <w:lvlJc w:val="left"/>
      <w:pPr>
        <w:tabs>
          <w:tab w:val="left" w:pos="1960"/>
        </w:tabs>
        <w:ind w:left="1980" w:hanging="360"/>
      </w:pPr>
      <w:rPr>
        <w:rFonts w:hint="default" w:ascii="Symbol" w:hAnsi="Symbol"/>
        <w:b w:val="0"/>
        <w:i w:val="0"/>
        <w:color w:val="auto"/>
        <w:sz w:val="22"/>
      </w:rPr>
    </w:lvl>
    <w:lvl w:ilvl="3" w:tentative="0">
      <w:start w:val="1"/>
      <w:numFmt w:val="decimal"/>
      <w:lvlText w:val="%4."/>
      <w:lvlJc w:val="left"/>
      <w:pPr>
        <w:tabs>
          <w:tab w:val="left" w:pos="2520"/>
        </w:tabs>
        <w:ind w:left="2520" w:hanging="360"/>
      </w:pPr>
    </w:lvl>
    <w:lvl w:ilvl="4" w:tentative="0">
      <w:start w:val="1"/>
      <w:numFmt w:val="lowerLetter"/>
      <w:lvlText w:val="%5."/>
      <w:lvlJc w:val="left"/>
      <w:pPr>
        <w:tabs>
          <w:tab w:val="left" w:pos="3240"/>
        </w:tabs>
        <w:ind w:left="3240" w:hanging="360"/>
      </w:pPr>
    </w:lvl>
    <w:lvl w:ilvl="5" w:tentative="0">
      <w:start w:val="1"/>
      <w:numFmt w:val="lowerRoman"/>
      <w:lvlText w:val="%6."/>
      <w:lvlJc w:val="right"/>
      <w:pPr>
        <w:tabs>
          <w:tab w:val="left" w:pos="3960"/>
        </w:tabs>
        <w:ind w:left="3960" w:hanging="180"/>
      </w:pPr>
    </w:lvl>
    <w:lvl w:ilvl="6" w:tentative="0">
      <w:start w:val="1"/>
      <w:numFmt w:val="decimal"/>
      <w:lvlText w:val="%7."/>
      <w:lvlJc w:val="left"/>
      <w:pPr>
        <w:tabs>
          <w:tab w:val="left" w:pos="4680"/>
        </w:tabs>
        <w:ind w:left="4680" w:hanging="360"/>
      </w:pPr>
    </w:lvl>
    <w:lvl w:ilvl="7" w:tentative="0">
      <w:start w:val="1"/>
      <w:numFmt w:val="lowerLetter"/>
      <w:lvlText w:val="%8."/>
      <w:lvlJc w:val="left"/>
      <w:pPr>
        <w:tabs>
          <w:tab w:val="left" w:pos="5400"/>
        </w:tabs>
        <w:ind w:left="5400" w:hanging="360"/>
      </w:pPr>
    </w:lvl>
    <w:lvl w:ilvl="8" w:tentative="0">
      <w:start w:val="1"/>
      <w:numFmt w:val="lowerRoman"/>
      <w:lvlText w:val="%9."/>
      <w:lvlJc w:val="right"/>
      <w:pPr>
        <w:tabs>
          <w:tab w:val="left" w:pos="6120"/>
        </w:tabs>
        <w:ind w:left="6120" w:hanging="180"/>
      </w:pPr>
    </w:lvl>
  </w:abstractNum>
  <w:abstractNum w:abstractNumId="3">
    <w:nsid w:val="21DE79C2"/>
    <w:multiLevelType w:val="multilevel"/>
    <w:tmpl w:val="21DE79C2"/>
    <w:lvl w:ilvl="0" w:tentative="0">
      <w:start w:val="1"/>
      <w:numFmt w:val="bullet"/>
      <w:lvlText w:val=""/>
      <w:lvlJc w:val="left"/>
      <w:pPr>
        <w:tabs>
          <w:tab w:val="left" w:pos="357"/>
        </w:tabs>
        <w:ind w:left="717" w:hanging="360"/>
      </w:pPr>
      <w:rPr>
        <w:rFonts w:hint="default" w:ascii="Symbol" w:hAnsi="Symbol"/>
        <w:color w:val="auto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</w:rPr>
    </w:lvl>
  </w:abstractNum>
  <w:abstractNum w:abstractNumId="4">
    <w:nsid w:val="26007756"/>
    <w:multiLevelType w:val="multilevel"/>
    <w:tmpl w:val="26007756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  <w:b w:val="0"/>
        <w:i w:val="0"/>
        <w:color w:val="auto"/>
        <w:sz w:val="22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>
    <w:nsid w:val="2FFA4ACC"/>
    <w:multiLevelType w:val="multilevel"/>
    <w:tmpl w:val="2FFA4ACC"/>
    <w:lvl w:ilvl="0" w:tentative="0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6">
    <w:nsid w:val="38FF4F90"/>
    <w:multiLevelType w:val="multilevel"/>
    <w:tmpl w:val="38FF4F90"/>
    <w:lvl w:ilvl="0" w:tentative="0">
      <w:start w:val="1"/>
      <w:numFmt w:val="bullet"/>
      <w:lvlText w:val=""/>
      <w:lvlJc w:val="left"/>
      <w:pPr>
        <w:tabs>
          <w:tab w:val="left" w:pos="340"/>
        </w:tabs>
        <w:ind w:left="360" w:hanging="360"/>
      </w:pPr>
      <w:rPr>
        <w:rFonts w:hint="default" w:ascii="Symbol" w:hAnsi="Symbol"/>
        <w:b w:val="0"/>
        <w:i w:val="0"/>
        <w:color w:val="000080"/>
        <w:sz w:val="18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</w:rPr>
    </w:lvl>
  </w:abstractNum>
  <w:abstractNum w:abstractNumId="7">
    <w:nsid w:val="4A183995"/>
    <w:multiLevelType w:val="multilevel"/>
    <w:tmpl w:val="4A183995"/>
    <w:lvl w:ilvl="0" w:tentative="0">
      <w:start w:val="1"/>
      <w:numFmt w:val="bullet"/>
      <w:lvlText w:val=""/>
      <w:lvlJc w:val="left"/>
      <w:pPr>
        <w:tabs>
          <w:tab w:val="left" w:pos="700"/>
        </w:tabs>
        <w:ind w:left="720" w:hanging="360"/>
      </w:pPr>
      <w:rPr>
        <w:rFonts w:hint="default" w:ascii="Symbol" w:hAnsi="Symbol"/>
        <w:b w:val="0"/>
        <w:i w:val="0"/>
        <w:color w:val="000080"/>
        <w:sz w:val="18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/>
        <w:b w:val="0"/>
        <w:i w:val="0"/>
        <w:color w:val="auto"/>
        <w:sz w:val="20"/>
        <w:szCs w:val="20"/>
      </w:rPr>
    </w:lvl>
    <w:lvl w:ilvl="2" w:tentative="0">
      <w:start w:val="1"/>
      <w:numFmt w:val="bullet"/>
      <w:lvlText w:val=""/>
      <w:lvlJc w:val="left"/>
      <w:pPr>
        <w:tabs>
          <w:tab w:val="left" w:pos="2320"/>
        </w:tabs>
        <w:ind w:left="2340" w:hanging="360"/>
      </w:pPr>
      <w:rPr>
        <w:rFonts w:hint="default" w:ascii="Symbol" w:hAnsi="Symbol"/>
        <w:b w:val="0"/>
        <w:i w:val="0"/>
        <w:color w:val="auto"/>
        <w:sz w:val="22"/>
      </w:r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num w:numId="1">
    <w:abstractNumId w:val="3"/>
  </w:num>
  <w:num w:numId="2">
    <w:abstractNumId w:val="0"/>
  </w:num>
  <w:num w:numId="3">
    <w:abstractNumId w:val="7"/>
  </w:num>
  <w:num w:numId="4">
    <w:abstractNumId w:val="4"/>
  </w:num>
  <w:num w:numId="5">
    <w:abstractNumId w:val="1"/>
  </w:num>
  <w:num w:numId="6">
    <w:abstractNumId w:val="6"/>
  </w:num>
  <w:num w:numId="7">
    <w:abstractNumId w:val="2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1"/>
  <w:doNotDisplayPageBoundaries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48CB"/>
    <w:rsid w:val="000002EA"/>
    <w:rsid w:val="00000BD4"/>
    <w:rsid w:val="00007E65"/>
    <w:rsid w:val="00013BF8"/>
    <w:rsid w:val="000216C5"/>
    <w:rsid w:val="00027B24"/>
    <w:rsid w:val="0003391D"/>
    <w:rsid w:val="000361C3"/>
    <w:rsid w:val="000503A0"/>
    <w:rsid w:val="00057711"/>
    <w:rsid w:val="0006588D"/>
    <w:rsid w:val="0007423D"/>
    <w:rsid w:val="00081E52"/>
    <w:rsid w:val="00082EC4"/>
    <w:rsid w:val="00084D05"/>
    <w:rsid w:val="00086B31"/>
    <w:rsid w:val="000A0B7B"/>
    <w:rsid w:val="000A7FE5"/>
    <w:rsid w:val="000C18E5"/>
    <w:rsid w:val="000C1EE8"/>
    <w:rsid w:val="000C70B6"/>
    <w:rsid w:val="000D2A4C"/>
    <w:rsid w:val="000D403E"/>
    <w:rsid w:val="000D693B"/>
    <w:rsid w:val="000E21C4"/>
    <w:rsid w:val="000E278B"/>
    <w:rsid w:val="000F36C1"/>
    <w:rsid w:val="000F6C6B"/>
    <w:rsid w:val="0010511C"/>
    <w:rsid w:val="00106CBE"/>
    <w:rsid w:val="00107C8D"/>
    <w:rsid w:val="001149A9"/>
    <w:rsid w:val="00123357"/>
    <w:rsid w:val="00124422"/>
    <w:rsid w:val="00140E3F"/>
    <w:rsid w:val="00144411"/>
    <w:rsid w:val="00145DAB"/>
    <w:rsid w:val="00146ABF"/>
    <w:rsid w:val="00152F2E"/>
    <w:rsid w:val="0015420F"/>
    <w:rsid w:val="001565C8"/>
    <w:rsid w:val="001703D1"/>
    <w:rsid w:val="00170B92"/>
    <w:rsid w:val="0017412E"/>
    <w:rsid w:val="00176FAF"/>
    <w:rsid w:val="00180D3E"/>
    <w:rsid w:val="0018222B"/>
    <w:rsid w:val="00184DBD"/>
    <w:rsid w:val="00185DE7"/>
    <w:rsid w:val="00190540"/>
    <w:rsid w:val="001B006E"/>
    <w:rsid w:val="001B1EA4"/>
    <w:rsid w:val="001B2D43"/>
    <w:rsid w:val="001B6F5C"/>
    <w:rsid w:val="001C368F"/>
    <w:rsid w:val="001C432B"/>
    <w:rsid w:val="001D46A0"/>
    <w:rsid w:val="001E2B81"/>
    <w:rsid w:val="001E2DA5"/>
    <w:rsid w:val="001E47C9"/>
    <w:rsid w:val="001F0CF5"/>
    <w:rsid w:val="001F44FA"/>
    <w:rsid w:val="001F6885"/>
    <w:rsid w:val="00211FC5"/>
    <w:rsid w:val="00220168"/>
    <w:rsid w:val="00222035"/>
    <w:rsid w:val="002234E7"/>
    <w:rsid w:val="002277BE"/>
    <w:rsid w:val="00230F1F"/>
    <w:rsid w:val="00231315"/>
    <w:rsid w:val="002343C2"/>
    <w:rsid w:val="002378C3"/>
    <w:rsid w:val="002406E0"/>
    <w:rsid w:val="002479E6"/>
    <w:rsid w:val="00256333"/>
    <w:rsid w:val="00257F2E"/>
    <w:rsid w:val="002621F0"/>
    <w:rsid w:val="002758F2"/>
    <w:rsid w:val="002826B7"/>
    <w:rsid w:val="002A3B6B"/>
    <w:rsid w:val="002A519E"/>
    <w:rsid w:val="002A7F26"/>
    <w:rsid w:val="002B0BA4"/>
    <w:rsid w:val="002B6B24"/>
    <w:rsid w:val="002C0E69"/>
    <w:rsid w:val="002C3E90"/>
    <w:rsid w:val="002D0C4C"/>
    <w:rsid w:val="002E146F"/>
    <w:rsid w:val="002F481E"/>
    <w:rsid w:val="003039C4"/>
    <w:rsid w:val="003125DF"/>
    <w:rsid w:val="00314AA4"/>
    <w:rsid w:val="00333E93"/>
    <w:rsid w:val="003409B4"/>
    <w:rsid w:val="00341309"/>
    <w:rsid w:val="00341557"/>
    <w:rsid w:val="0034172A"/>
    <w:rsid w:val="0034372B"/>
    <w:rsid w:val="00345A89"/>
    <w:rsid w:val="00366EA9"/>
    <w:rsid w:val="003708EB"/>
    <w:rsid w:val="00371AFD"/>
    <w:rsid w:val="00372A8F"/>
    <w:rsid w:val="00373E7B"/>
    <w:rsid w:val="0037468D"/>
    <w:rsid w:val="00376FC4"/>
    <w:rsid w:val="00384955"/>
    <w:rsid w:val="003866A5"/>
    <w:rsid w:val="0038783D"/>
    <w:rsid w:val="003B4ABE"/>
    <w:rsid w:val="003C0C3D"/>
    <w:rsid w:val="003C4681"/>
    <w:rsid w:val="003D5BEA"/>
    <w:rsid w:val="003D6503"/>
    <w:rsid w:val="003D79A5"/>
    <w:rsid w:val="003D7CFC"/>
    <w:rsid w:val="003E00FF"/>
    <w:rsid w:val="003E369D"/>
    <w:rsid w:val="003F1574"/>
    <w:rsid w:val="003F37DA"/>
    <w:rsid w:val="003F67CA"/>
    <w:rsid w:val="003F7246"/>
    <w:rsid w:val="00415706"/>
    <w:rsid w:val="004157C2"/>
    <w:rsid w:val="00420E95"/>
    <w:rsid w:val="00420FDC"/>
    <w:rsid w:val="004313F2"/>
    <w:rsid w:val="00433200"/>
    <w:rsid w:val="0043463C"/>
    <w:rsid w:val="00434FC5"/>
    <w:rsid w:val="004400F2"/>
    <w:rsid w:val="00442243"/>
    <w:rsid w:val="00451C6C"/>
    <w:rsid w:val="004545DF"/>
    <w:rsid w:val="0045758E"/>
    <w:rsid w:val="00462B4A"/>
    <w:rsid w:val="00465E75"/>
    <w:rsid w:val="00466476"/>
    <w:rsid w:val="00470762"/>
    <w:rsid w:val="0048060D"/>
    <w:rsid w:val="004806FC"/>
    <w:rsid w:val="00486E23"/>
    <w:rsid w:val="004A0785"/>
    <w:rsid w:val="004B1AA3"/>
    <w:rsid w:val="004C54FE"/>
    <w:rsid w:val="004E2CCA"/>
    <w:rsid w:val="004E658E"/>
    <w:rsid w:val="004E68D9"/>
    <w:rsid w:val="004F2771"/>
    <w:rsid w:val="004F7167"/>
    <w:rsid w:val="00506D9F"/>
    <w:rsid w:val="00510EBD"/>
    <w:rsid w:val="00511D40"/>
    <w:rsid w:val="00522812"/>
    <w:rsid w:val="00524522"/>
    <w:rsid w:val="00525972"/>
    <w:rsid w:val="00531C64"/>
    <w:rsid w:val="00531E34"/>
    <w:rsid w:val="00546CC8"/>
    <w:rsid w:val="00557B82"/>
    <w:rsid w:val="00562811"/>
    <w:rsid w:val="00567045"/>
    <w:rsid w:val="005678F1"/>
    <w:rsid w:val="00580DC7"/>
    <w:rsid w:val="00590DCD"/>
    <w:rsid w:val="00593D9A"/>
    <w:rsid w:val="005944AF"/>
    <w:rsid w:val="00594A1A"/>
    <w:rsid w:val="005A1766"/>
    <w:rsid w:val="005A7838"/>
    <w:rsid w:val="005C2F9E"/>
    <w:rsid w:val="005C44E8"/>
    <w:rsid w:val="005C6EB9"/>
    <w:rsid w:val="005C7D0B"/>
    <w:rsid w:val="005D5930"/>
    <w:rsid w:val="005E54EA"/>
    <w:rsid w:val="005E558D"/>
    <w:rsid w:val="005F4604"/>
    <w:rsid w:val="00611F46"/>
    <w:rsid w:val="00617FF1"/>
    <w:rsid w:val="006214DA"/>
    <w:rsid w:val="006307FE"/>
    <w:rsid w:val="006374A8"/>
    <w:rsid w:val="00640ACA"/>
    <w:rsid w:val="00643426"/>
    <w:rsid w:val="00660847"/>
    <w:rsid w:val="00662254"/>
    <w:rsid w:val="0067084C"/>
    <w:rsid w:val="006723F5"/>
    <w:rsid w:val="006746C0"/>
    <w:rsid w:val="006921EE"/>
    <w:rsid w:val="006932DF"/>
    <w:rsid w:val="006942B6"/>
    <w:rsid w:val="00697481"/>
    <w:rsid w:val="006A073F"/>
    <w:rsid w:val="006C190F"/>
    <w:rsid w:val="006C2096"/>
    <w:rsid w:val="006D3574"/>
    <w:rsid w:val="006D567D"/>
    <w:rsid w:val="006E4190"/>
    <w:rsid w:val="006E65ED"/>
    <w:rsid w:val="006F1664"/>
    <w:rsid w:val="007018B5"/>
    <w:rsid w:val="00705C76"/>
    <w:rsid w:val="00707741"/>
    <w:rsid w:val="00712F0F"/>
    <w:rsid w:val="0072057A"/>
    <w:rsid w:val="007212FB"/>
    <w:rsid w:val="00743BD8"/>
    <w:rsid w:val="0075194E"/>
    <w:rsid w:val="00754EDD"/>
    <w:rsid w:val="0076177F"/>
    <w:rsid w:val="00763E70"/>
    <w:rsid w:val="00764DA3"/>
    <w:rsid w:val="007738CE"/>
    <w:rsid w:val="00783FF2"/>
    <w:rsid w:val="0078752E"/>
    <w:rsid w:val="00796040"/>
    <w:rsid w:val="007976A5"/>
    <w:rsid w:val="007D0EFC"/>
    <w:rsid w:val="007D16E1"/>
    <w:rsid w:val="007D46C5"/>
    <w:rsid w:val="007D725C"/>
    <w:rsid w:val="007E616A"/>
    <w:rsid w:val="007F657A"/>
    <w:rsid w:val="008020DE"/>
    <w:rsid w:val="0080658B"/>
    <w:rsid w:val="00807823"/>
    <w:rsid w:val="00816299"/>
    <w:rsid w:val="008218A8"/>
    <w:rsid w:val="00821A64"/>
    <w:rsid w:val="00822B25"/>
    <w:rsid w:val="008365B0"/>
    <w:rsid w:val="00836B52"/>
    <w:rsid w:val="00857420"/>
    <w:rsid w:val="00865D52"/>
    <w:rsid w:val="00870581"/>
    <w:rsid w:val="008715D6"/>
    <w:rsid w:val="00872822"/>
    <w:rsid w:val="00874BBF"/>
    <w:rsid w:val="00886027"/>
    <w:rsid w:val="00886430"/>
    <w:rsid w:val="008C4D50"/>
    <w:rsid w:val="008D7BE4"/>
    <w:rsid w:val="008E0D94"/>
    <w:rsid w:val="008E1DF3"/>
    <w:rsid w:val="008F4992"/>
    <w:rsid w:val="008F5C2A"/>
    <w:rsid w:val="008F7B6D"/>
    <w:rsid w:val="00933D69"/>
    <w:rsid w:val="00941777"/>
    <w:rsid w:val="0094260A"/>
    <w:rsid w:val="00942611"/>
    <w:rsid w:val="00942665"/>
    <w:rsid w:val="0094282C"/>
    <w:rsid w:val="009519D1"/>
    <w:rsid w:val="00957E53"/>
    <w:rsid w:val="0097295E"/>
    <w:rsid w:val="009C3338"/>
    <w:rsid w:val="009C3C33"/>
    <w:rsid w:val="009C700B"/>
    <w:rsid w:val="009D4010"/>
    <w:rsid w:val="009D4262"/>
    <w:rsid w:val="009E0AC2"/>
    <w:rsid w:val="009E25B9"/>
    <w:rsid w:val="009E6BBC"/>
    <w:rsid w:val="009E7F5D"/>
    <w:rsid w:val="009F2693"/>
    <w:rsid w:val="00A0048C"/>
    <w:rsid w:val="00A02A2D"/>
    <w:rsid w:val="00A16A6A"/>
    <w:rsid w:val="00A32587"/>
    <w:rsid w:val="00A41688"/>
    <w:rsid w:val="00A476FE"/>
    <w:rsid w:val="00A5374E"/>
    <w:rsid w:val="00A54C4D"/>
    <w:rsid w:val="00A54D58"/>
    <w:rsid w:val="00A61E1C"/>
    <w:rsid w:val="00A624F1"/>
    <w:rsid w:val="00A64226"/>
    <w:rsid w:val="00A7045F"/>
    <w:rsid w:val="00A72BA3"/>
    <w:rsid w:val="00A741DB"/>
    <w:rsid w:val="00A838A5"/>
    <w:rsid w:val="00A84B98"/>
    <w:rsid w:val="00AA0980"/>
    <w:rsid w:val="00AA4A73"/>
    <w:rsid w:val="00AA6C70"/>
    <w:rsid w:val="00AB4853"/>
    <w:rsid w:val="00AB6F90"/>
    <w:rsid w:val="00AC2B79"/>
    <w:rsid w:val="00AC768D"/>
    <w:rsid w:val="00AD215E"/>
    <w:rsid w:val="00AD637A"/>
    <w:rsid w:val="00AE5521"/>
    <w:rsid w:val="00AF3677"/>
    <w:rsid w:val="00AF5883"/>
    <w:rsid w:val="00B0168F"/>
    <w:rsid w:val="00B03CEC"/>
    <w:rsid w:val="00B05663"/>
    <w:rsid w:val="00B14716"/>
    <w:rsid w:val="00B223D9"/>
    <w:rsid w:val="00B534FA"/>
    <w:rsid w:val="00B53C96"/>
    <w:rsid w:val="00B545F1"/>
    <w:rsid w:val="00B631FE"/>
    <w:rsid w:val="00B64C32"/>
    <w:rsid w:val="00B6507B"/>
    <w:rsid w:val="00B73D32"/>
    <w:rsid w:val="00B8120D"/>
    <w:rsid w:val="00B82469"/>
    <w:rsid w:val="00B8477B"/>
    <w:rsid w:val="00B913F6"/>
    <w:rsid w:val="00B91B5E"/>
    <w:rsid w:val="00B91BD0"/>
    <w:rsid w:val="00B91F3B"/>
    <w:rsid w:val="00BA0214"/>
    <w:rsid w:val="00BA28B2"/>
    <w:rsid w:val="00BA2D1D"/>
    <w:rsid w:val="00BA4633"/>
    <w:rsid w:val="00BA564A"/>
    <w:rsid w:val="00BB41B9"/>
    <w:rsid w:val="00BC0924"/>
    <w:rsid w:val="00BC1C04"/>
    <w:rsid w:val="00BC1FA0"/>
    <w:rsid w:val="00BC4C02"/>
    <w:rsid w:val="00BE67D4"/>
    <w:rsid w:val="00BF67E3"/>
    <w:rsid w:val="00BF73CD"/>
    <w:rsid w:val="00C06D9F"/>
    <w:rsid w:val="00C06E51"/>
    <w:rsid w:val="00C1174F"/>
    <w:rsid w:val="00C12FAE"/>
    <w:rsid w:val="00C147D2"/>
    <w:rsid w:val="00C2020A"/>
    <w:rsid w:val="00C3567D"/>
    <w:rsid w:val="00C364D6"/>
    <w:rsid w:val="00C36BF3"/>
    <w:rsid w:val="00C41954"/>
    <w:rsid w:val="00C41B9B"/>
    <w:rsid w:val="00C42B23"/>
    <w:rsid w:val="00C46755"/>
    <w:rsid w:val="00C52A82"/>
    <w:rsid w:val="00C53302"/>
    <w:rsid w:val="00C53BD6"/>
    <w:rsid w:val="00C65FDC"/>
    <w:rsid w:val="00C67222"/>
    <w:rsid w:val="00C7642C"/>
    <w:rsid w:val="00C77F2A"/>
    <w:rsid w:val="00C80CE0"/>
    <w:rsid w:val="00C835E9"/>
    <w:rsid w:val="00C860A2"/>
    <w:rsid w:val="00C94A6E"/>
    <w:rsid w:val="00C94C2B"/>
    <w:rsid w:val="00C9667E"/>
    <w:rsid w:val="00CA0F14"/>
    <w:rsid w:val="00CA40BF"/>
    <w:rsid w:val="00CB2B76"/>
    <w:rsid w:val="00CB4212"/>
    <w:rsid w:val="00CC62A3"/>
    <w:rsid w:val="00CD1E6C"/>
    <w:rsid w:val="00CD58B3"/>
    <w:rsid w:val="00CE03AA"/>
    <w:rsid w:val="00CE2B0E"/>
    <w:rsid w:val="00CF1C64"/>
    <w:rsid w:val="00CF23B8"/>
    <w:rsid w:val="00CF4EAA"/>
    <w:rsid w:val="00CF5A5C"/>
    <w:rsid w:val="00CF79EC"/>
    <w:rsid w:val="00D0172D"/>
    <w:rsid w:val="00D22D40"/>
    <w:rsid w:val="00D35750"/>
    <w:rsid w:val="00D40648"/>
    <w:rsid w:val="00D41819"/>
    <w:rsid w:val="00D44CEB"/>
    <w:rsid w:val="00D47F37"/>
    <w:rsid w:val="00D50858"/>
    <w:rsid w:val="00D52B68"/>
    <w:rsid w:val="00D543FF"/>
    <w:rsid w:val="00D5563A"/>
    <w:rsid w:val="00D608A9"/>
    <w:rsid w:val="00D6573D"/>
    <w:rsid w:val="00D677DA"/>
    <w:rsid w:val="00D778E5"/>
    <w:rsid w:val="00D77C5D"/>
    <w:rsid w:val="00D953C6"/>
    <w:rsid w:val="00DA317E"/>
    <w:rsid w:val="00DA60E9"/>
    <w:rsid w:val="00DB73D5"/>
    <w:rsid w:val="00DC27C6"/>
    <w:rsid w:val="00DC345A"/>
    <w:rsid w:val="00DD0F09"/>
    <w:rsid w:val="00DD3A7F"/>
    <w:rsid w:val="00DD41FD"/>
    <w:rsid w:val="00DD45C1"/>
    <w:rsid w:val="00DE41A3"/>
    <w:rsid w:val="00DF1B7D"/>
    <w:rsid w:val="00DF657B"/>
    <w:rsid w:val="00DF660B"/>
    <w:rsid w:val="00E10B59"/>
    <w:rsid w:val="00E220DA"/>
    <w:rsid w:val="00E245C7"/>
    <w:rsid w:val="00E24CA2"/>
    <w:rsid w:val="00E25687"/>
    <w:rsid w:val="00E272EE"/>
    <w:rsid w:val="00E27454"/>
    <w:rsid w:val="00E30533"/>
    <w:rsid w:val="00E32A8A"/>
    <w:rsid w:val="00E36A6F"/>
    <w:rsid w:val="00E438BE"/>
    <w:rsid w:val="00E554E6"/>
    <w:rsid w:val="00E66CAC"/>
    <w:rsid w:val="00E675C9"/>
    <w:rsid w:val="00E67B5C"/>
    <w:rsid w:val="00E70CB2"/>
    <w:rsid w:val="00E71733"/>
    <w:rsid w:val="00E82B7A"/>
    <w:rsid w:val="00E82F9C"/>
    <w:rsid w:val="00E85C69"/>
    <w:rsid w:val="00E87BE4"/>
    <w:rsid w:val="00E93896"/>
    <w:rsid w:val="00EA206E"/>
    <w:rsid w:val="00EA5589"/>
    <w:rsid w:val="00EA75C5"/>
    <w:rsid w:val="00EB04A1"/>
    <w:rsid w:val="00EB66C6"/>
    <w:rsid w:val="00EC420A"/>
    <w:rsid w:val="00EC5AE9"/>
    <w:rsid w:val="00EE689F"/>
    <w:rsid w:val="00EF7EA6"/>
    <w:rsid w:val="00F048F7"/>
    <w:rsid w:val="00F05945"/>
    <w:rsid w:val="00F06AAC"/>
    <w:rsid w:val="00F1318D"/>
    <w:rsid w:val="00F214E9"/>
    <w:rsid w:val="00F224E2"/>
    <w:rsid w:val="00F25154"/>
    <w:rsid w:val="00F35DE9"/>
    <w:rsid w:val="00F37B6D"/>
    <w:rsid w:val="00F400FE"/>
    <w:rsid w:val="00F67D90"/>
    <w:rsid w:val="00F80FDF"/>
    <w:rsid w:val="00F8258E"/>
    <w:rsid w:val="00F831B0"/>
    <w:rsid w:val="00F83859"/>
    <w:rsid w:val="00F875A4"/>
    <w:rsid w:val="00F90311"/>
    <w:rsid w:val="00F948CB"/>
    <w:rsid w:val="00F9502B"/>
    <w:rsid w:val="00FB23B9"/>
    <w:rsid w:val="00FB337E"/>
    <w:rsid w:val="00FB4F7C"/>
    <w:rsid w:val="00FC5135"/>
    <w:rsid w:val="00FD1019"/>
    <w:rsid w:val="00FD5C9B"/>
    <w:rsid w:val="00FD7755"/>
    <w:rsid w:val="00FE16B8"/>
    <w:rsid w:val="00FF6A52"/>
    <w:rsid w:val="47FEF85E"/>
    <w:rsid w:val="9BFD848A"/>
    <w:rsid w:val="EFDF07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Times New Roman" w:cs="Times New Roman"/>
      <w:sz w:val="24"/>
      <w:szCs w:val="24"/>
      <w:lang w:val="en-GB" w:eastAsia="en-GB" w:bidi="ar-SA"/>
    </w:rPr>
  </w:style>
  <w:style w:type="paragraph" w:styleId="2">
    <w:name w:val="heading 1"/>
    <w:basedOn w:val="1"/>
    <w:next w:val="1"/>
    <w:link w:val="27"/>
    <w:qFormat/>
    <w:uiPriority w:val="0"/>
    <w:pPr>
      <w:keepNext/>
      <w:ind w:left="-720"/>
      <w:outlineLvl w:val="0"/>
    </w:pPr>
    <w:rPr>
      <w:b/>
      <w:lang w:val="tr-TR" w:eastAsia="tr-TR"/>
    </w:rPr>
  </w:style>
  <w:style w:type="paragraph" w:styleId="3">
    <w:name w:val="heading 2"/>
    <w:basedOn w:val="1"/>
    <w:next w:val="1"/>
    <w:link w:val="23"/>
    <w:semiHidden/>
    <w:unhideWhenUsed/>
    <w:qFormat/>
    <w:uiPriority w:val="0"/>
    <w:pPr>
      <w:keepNext/>
      <w:spacing w:before="240" w:after="60"/>
      <w:outlineLvl w:val="1"/>
    </w:pPr>
    <w:rPr>
      <w:rFonts w:ascii="Calibri Light" w:hAnsi="Calibri Light"/>
      <w:b/>
      <w:bCs/>
      <w:i/>
      <w:iCs/>
      <w:sz w:val="28"/>
      <w:szCs w:val="28"/>
    </w:rPr>
  </w:style>
  <w:style w:type="paragraph" w:styleId="4">
    <w:name w:val="heading 6"/>
    <w:basedOn w:val="1"/>
    <w:next w:val="1"/>
    <w:link w:val="30"/>
    <w:semiHidden/>
    <w:unhideWhenUsed/>
    <w:qFormat/>
    <w:uiPriority w:val="0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character" w:default="1" w:styleId="5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Balloon Text"/>
    <w:basedOn w:val="1"/>
    <w:semiHidden/>
    <w:uiPriority w:val="0"/>
    <w:rPr>
      <w:rFonts w:ascii="Tahoma" w:hAnsi="Tahoma" w:cs="Tahoma"/>
      <w:sz w:val="16"/>
      <w:szCs w:val="16"/>
    </w:rPr>
  </w:style>
  <w:style w:type="character" w:styleId="8">
    <w:name w:val="annotation reference"/>
    <w:uiPriority w:val="0"/>
    <w:rPr>
      <w:sz w:val="16"/>
      <w:szCs w:val="16"/>
    </w:rPr>
  </w:style>
  <w:style w:type="paragraph" w:styleId="9">
    <w:name w:val="annotation text"/>
    <w:basedOn w:val="1"/>
    <w:link w:val="24"/>
    <w:uiPriority w:val="0"/>
    <w:rPr>
      <w:sz w:val="20"/>
      <w:szCs w:val="20"/>
    </w:rPr>
  </w:style>
  <w:style w:type="paragraph" w:styleId="10">
    <w:name w:val="annotation subject"/>
    <w:basedOn w:val="9"/>
    <w:next w:val="9"/>
    <w:link w:val="25"/>
    <w:uiPriority w:val="0"/>
    <w:rPr>
      <w:b/>
      <w:bCs/>
    </w:rPr>
  </w:style>
  <w:style w:type="character" w:styleId="11">
    <w:name w:val="FollowedHyperlink"/>
    <w:uiPriority w:val="0"/>
    <w:rPr>
      <w:color w:val="800080"/>
      <w:u w:val="single"/>
    </w:rPr>
  </w:style>
  <w:style w:type="paragraph" w:styleId="12">
    <w:name w:val="footer"/>
    <w:basedOn w:val="1"/>
    <w:uiPriority w:val="0"/>
    <w:pPr>
      <w:tabs>
        <w:tab w:val="center" w:pos="4536"/>
        <w:tab w:val="right" w:pos="9072"/>
      </w:tabs>
    </w:pPr>
  </w:style>
  <w:style w:type="paragraph" w:styleId="13">
    <w:name w:val="header"/>
    <w:basedOn w:val="1"/>
    <w:uiPriority w:val="0"/>
    <w:pPr>
      <w:tabs>
        <w:tab w:val="center" w:pos="4536"/>
        <w:tab w:val="right" w:pos="9072"/>
      </w:tabs>
    </w:pPr>
  </w:style>
  <w:style w:type="character" w:styleId="14">
    <w:name w:val="Hyperlink"/>
    <w:uiPriority w:val="0"/>
    <w:rPr>
      <w:rFonts w:cs="Times New Roman"/>
      <w:color w:val="0000FF"/>
      <w:u w:val="single"/>
    </w:rPr>
  </w:style>
  <w:style w:type="paragraph" w:styleId="15">
    <w:name w:val="Normal (Web)"/>
    <w:basedOn w:val="1"/>
    <w:unhideWhenUsed/>
    <w:uiPriority w:val="99"/>
    <w:pPr>
      <w:spacing w:before="100" w:beforeAutospacing="1" w:after="100" w:afterAutospacing="1"/>
    </w:pPr>
    <w:rPr>
      <w:lang w:val="tr-TR" w:eastAsia="tr-TR"/>
    </w:rPr>
  </w:style>
  <w:style w:type="character" w:styleId="16">
    <w:name w:val="page number"/>
    <w:basedOn w:val="5"/>
    <w:uiPriority w:val="0"/>
  </w:style>
  <w:style w:type="character" w:styleId="17">
    <w:name w:val="Strong"/>
    <w:qFormat/>
    <w:uiPriority w:val="22"/>
    <w:rPr>
      <w:b/>
      <w:bCs/>
    </w:rPr>
  </w:style>
  <w:style w:type="table" w:styleId="18">
    <w:name w:val="Table Grid"/>
    <w:basedOn w:val="6"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9">
    <w:name w:val="style4"/>
    <w:basedOn w:val="1"/>
    <w:uiPriority w:val="0"/>
    <w:pPr>
      <w:spacing w:before="100" w:beforeAutospacing="1" w:after="100" w:afterAutospacing="1"/>
    </w:pPr>
    <w:rPr>
      <w:rFonts w:ascii="Arial" w:hAnsi="Arial" w:cs="Arial"/>
      <w:color w:val="666666"/>
      <w:sz w:val="18"/>
      <w:szCs w:val="18"/>
      <w:lang w:val="tr-TR" w:eastAsia="tr-TR"/>
    </w:rPr>
  </w:style>
  <w:style w:type="character" w:customStyle="1" w:styleId="20">
    <w:name w:val="style41"/>
    <w:uiPriority w:val="0"/>
    <w:rPr>
      <w:rFonts w:hint="default" w:ascii="Arial" w:hAnsi="Arial" w:cs="Arial"/>
      <w:color w:val="666666"/>
      <w:sz w:val="18"/>
      <w:szCs w:val="18"/>
    </w:rPr>
  </w:style>
  <w:style w:type="character" w:customStyle="1" w:styleId="21">
    <w:name w:val="style61"/>
    <w:uiPriority w:val="0"/>
    <w:rPr>
      <w:b/>
      <w:bCs/>
      <w:color w:val="333333"/>
    </w:rPr>
  </w:style>
  <w:style w:type="paragraph" w:styleId="22">
    <w:name w:val="List Paragraph"/>
    <w:basedOn w:val="1"/>
    <w:qFormat/>
    <w:uiPriority w:val="34"/>
    <w:pPr>
      <w:spacing w:before="100" w:beforeAutospacing="1" w:after="100" w:afterAutospacing="1"/>
    </w:pPr>
    <w:rPr>
      <w:rFonts w:eastAsia="Calibri"/>
      <w:lang w:val="tr-TR" w:eastAsia="tr-TR"/>
    </w:rPr>
  </w:style>
  <w:style w:type="character" w:customStyle="1" w:styleId="23">
    <w:name w:val="Heading 2 Char"/>
    <w:link w:val="3"/>
    <w:semiHidden/>
    <w:uiPriority w:val="0"/>
    <w:rPr>
      <w:rFonts w:ascii="Calibri Light" w:hAnsi="Calibri Light" w:eastAsia="Times New Roman" w:cs="Times New Roman"/>
      <w:b/>
      <w:bCs/>
      <w:i/>
      <w:iCs/>
      <w:sz w:val="28"/>
      <w:szCs w:val="28"/>
      <w:lang w:val="en-GB" w:eastAsia="en-GB"/>
    </w:rPr>
  </w:style>
  <w:style w:type="character" w:customStyle="1" w:styleId="24">
    <w:name w:val="Comment Text Char"/>
    <w:link w:val="9"/>
    <w:uiPriority w:val="0"/>
    <w:rPr>
      <w:lang w:val="en-GB" w:eastAsia="en-GB"/>
    </w:rPr>
  </w:style>
  <w:style w:type="character" w:customStyle="1" w:styleId="25">
    <w:name w:val="Comment Subject Char"/>
    <w:link w:val="10"/>
    <w:uiPriority w:val="0"/>
    <w:rPr>
      <w:b/>
      <w:bCs/>
      <w:lang w:val="en-GB" w:eastAsia="en-GB"/>
    </w:rPr>
  </w:style>
  <w:style w:type="character" w:customStyle="1" w:styleId="26">
    <w:name w:val="_Style 25"/>
    <w:semiHidden/>
    <w:unhideWhenUsed/>
    <w:uiPriority w:val="99"/>
    <w:rPr>
      <w:color w:val="808080"/>
      <w:shd w:val="clear" w:color="auto" w:fill="E6E6E6"/>
    </w:rPr>
  </w:style>
  <w:style w:type="character" w:customStyle="1" w:styleId="27">
    <w:name w:val="Heading 1 Char"/>
    <w:link w:val="2"/>
    <w:uiPriority w:val="0"/>
    <w:rPr>
      <w:b/>
      <w:sz w:val="24"/>
      <w:szCs w:val="24"/>
    </w:rPr>
  </w:style>
  <w:style w:type="paragraph" w:customStyle="1" w:styleId="28">
    <w:name w:val="_Style 27"/>
    <w:hidden/>
    <w:semiHidden/>
    <w:uiPriority w:val="99"/>
    <w:rPr>
      <w:rFonts w:ascii="Times New Roman" w:hAnsi="Times New Roman" w:eastAsia="Times New Roman" w:cs="Times New Roman"/>
      <w:sz w:val="24"/>
      <w:szCs w:val="24"/>
      <w:lang w:val="en-GB" w:eastAsia="en-GB" w:bidi="ar-SA"/>
    </w:rPr>
  </w:style>
  <w:style w:type="character" w:customStyle="1" w:styleId="29">
    <w:name w:val="cf01"/>
    <w:uiPriority w:val="0"/>
    <w:rPr>
      <w:rFonts w:hint="default" w:ascii="Segoe UI" w:hAnsi="Segoe UI" w:cs="Segoe UI"/>
      <w:sz w:val="18"/>
      <w:szCs w:val="18"/>
    </w:rPr>
  </w:style>
  <w:style w:type="character" w:customStyle="1" w:styleId="30">
    <w:name w:val="Heading 6 Char"/>
    <w:link w:val="4"/>
    <w:semiHidden/>
    <w:uiPriority w:val="0"/>
    <w:rPr>
      <w:rFonts w:ascii="Calibri" w:hAnsi="Calibri" w:eastAsia="Times New Roman" w:cs="Times New Roman"/>
      <w:b/>
      <w:bCs/>
      <w:sz w:val="22"/>
      <w:szCs w:val="22"/>
      <w:lang w:val="en-GB" w:eastAsia="en-GB"/>
    </w:rPr>
  </w:style>
  <w:style w:type="character" w:customStyle="1" w:styleId="31">
    <w:name w:val="wixui-rich-text__text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YALCINER</Company>
  <Pages>5</Pages>
  <Words>1258</Words>
  <Characters>7175</Characters>
  <Lines>59</Lines>
  <Paragraphs>16</Paragraphs>
  <TotalTime>13</TotalTime>
  <ScaleCrop>false</ScaleCrop>
  <LinksUpToDate>false</LinksUpToDate>
  <CharactersWithSpaces>8417</CharactersWithSpaces>
  <Application>WPS Office_12.1.23152.23152_F1E327BC-269C-435d-A152-05C5408002CA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2025-11-18T09:50:00Z</dcterms:created>
  <dc:creator>Ugur Yalciner</dc:creator>
  <cp:lastModifiedBy>De Brief</cp:lastModifiedBy>
  <cp:lastPrinted>2009-08-22T15:55:00Z</cp:lastPrinted>
  <dcterms:modified xsi:type="dcterms:W3CDTF">2025-11-25T19:17:59Z</dcterms:modified>
  <dc:title>TWO DAYS SEMINAR ON PATENT7UTILITY MODEL PROCEDURES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1033-12.1.23152.23152</vt:lpwstr>
  </property>
  <property fmtid="{D5CDD505-2E9C-101B-9397-08002B2CF9AE}" pid="3" name="ICV">
    <vt:lpwstr>D7BC11C7C51343E3FF3C7A68C46B5BF2_43</vt:lpwstr>
  </property>
</Properties>
</file>